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00445" w:rsidTr="000514AA">
        <w:tc>
          <w:tcPr>
            <w:tcW w:w="5000" w:type="pct"/>
            <w:shd w:val="clear" w:color="auto" w:fill="3366FF"/>
          </w:tcPr>
          <w:p w:rsidR="003271FC" w:rsidRPr="008C33D2" w:rsidRDefault="000514AA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FF1A3A" w:rsidRDefault="00FF1A3A" w:rsidP="00047EFC">
      <w:pPr>
        <w:pStyle w:val="Heading2"/>
      </w:pPr>
      <w:r>
        <w:t>Overriding</w:t>
      </w:r>
    </w:p>
    <w:p w:rsidR="008D645E" w:rsidRDefault="00FF1A3A" w:rsidP="00FF1A3A">
      <w:r>
        <w:t>Base classes normally call their own commands</w:t>
      </w:r>
      <w:r w:rsidR="006D01CC">
        <w:t>:</w:t>
      </w:r>
    </w:p>
    <w:p w:rsidR="008D645E" w:rsidRDefault="008D645E" w:rsidP="008D645E">
      <w:pPr>
        <w:pStyle w:val="Spacing"/>
      </w:pPr>
    </w:p>
    <w:p w:rsidR="008D645E" w:rsidRDefault="00D439DE" w:rsidP="008D645E">
      <w:pPr>
        <w:ind w:left="852"/>
      </w:pPr>
      <w:r>
        <w:rPr>
          <w:noProof/>
        </w:rPr>
        <w:drawing>
          <wp:inline distT="0" distB="0" distL="0" distR="0">
            <wp:extent cx="1501140" cy="140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5E" w:rsidRDefault="008D645E" w:rsidP="008D645E">
      <w:pPr>
        <w:pStyle w:val="Spacing"/>
      </w:pPr>
    </w:p>
    <w:p w:rsidR="00FF1A3A" w:rsidRDefault="008D645E" w:rsidP="00FF1A3A">
      <w:r>
        <w:t>B</w:t>
      </w:r>
      <w:r w:rsidR="00FF1A3A">
        <w:t>ut derived classes can redefine those commands. When the base class tries to call its own command, the call is detoured to the redefined command. In other words: the original call to the command is detoured to another command.</w:t>
      </w:r>
    </w:p>
    <w:p w:rsidR="00FF1A3A" w:rsidRDefault="00FF1A3A" w:rsidP="00FF1A3A">
      <w:pPr>
        <w:pStyle w:val="Spacing"/>
      </w:pPr>
    </w:p>
    <w:p w:rsidR="00FF1A3A" w:rsidRDefault="00D439DE" w:rsidP="00FF1A3A">
      <w:pPr>
        <w:ind w:left="852"/>
      </w:pPr>
      <w:r>
        <w:rPr>
          <w:noProof/>
        </w:rPr>
        <w:drawing>
          <wp:inline distT="0" distB="0" distL="0" distR="0">
            <wp:extent cx="215138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A" w:rsidRDefault="00FF1A3A" w:rsidP="00FF1A3A">
      <w:pPr>
        <w:pStyle w:val="Spacing"/>
      </w:pPr>
    </w:p>
    <w:p w:rsidR="00FF1A3A" w:rsidRDefault="00FF1A3A" w:rsidP="00FF1A3A">
      <w:r>
        <w:t xml:space="preserve">The base class </w:t>
      </w:r>
      <w:r w:rsidR="00677240">
        <w:t>can</w:t>
      </w:r>
      <w:r>
        <w:t xml:space="preserve"> not </w:t>
      </w:r>
      <w:r w:rsidR="00677240">
        <w:t xml:space="preserve">run </w:t>
      </w:r>
      <w:r>
        <w:t>its original com</w:t>
      </w:r>
      <w:r w:rsidR="00814A79">
        <w:t>mand anymore, but the command is detoured to a command defined in the derived class.</w:t>
      </w:r>
    </w:p>
    <w:p w:rsidR="00814A79" w:rsidRDefault="00814A79" w:rsidP="00814A79">
      <w:pPr>
        <w:pStyle w:val="Spacing"/>
      </w:pPr>
    </w:p>
    <w:p w:rsidR="00814A79" w:rsidRDefault="00814A79" w:rsidP="00FF1A3A">
      <w:r>
        <w:t xml:space="preserve">Overriding is accomplished </w:t>
      </w:r>
      <w:r w:rsidR="00B6029D">
        <w:t>with</w:t>
      </w:r>
      <w:r>
        <w:t xml:space="preserve"> simple object redirection.</w:t>
      </w:r>
    </w:p>
    <w:p w:rsidR="00814A79" w:rsidRDefault="00814A79" w:rsidP="00814A79">
      <w:pPr>
        <w:pStyle w:val="Spacing"/>
      </w:pPr>
    </w:p>
    <w:p w:rsidR="002A17BE" w:rsidRDefault="002A17BE" w:rsidP="00FF1A3A">
      <w:r>
        <w:t>What should be mentioned is that you can also override objects, just like you can override commands:</w:t>
      </w:r>
    </w:p>
    <w:p w:rsidR="002A17BE" w:rsidRDefault="002A17BE" w:rsidP="00FD758D">
      <w:pPr>
        <w:pStyle w:val="Spacing"/>
      </w:pPr>
    </w:p>
    <w:p w:rsidR="00FD758D" w:rsidRDefault="00D439DE" w:rsidP="00FD758D">
      <w:pPr>
        <w:ind w:left="852"/>
      </w:pPr>
      <w:r>
        <w:rPr>
          <w:noProof/>
        </w:rPr>
        <w:drawing>
          <wp:inline distT="0" distB="0" distL="0" distR="0">
            <wp:extent cx="1580515" cy="154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8D" w:rsidRDefault="00FD758D" w:rsidP="00FD758D">
      <w:pPr>
        <w:pStyle w:val="Spacing"/>
      </w:pPr>
    </w:p>
    <w:p w:rsidR="00FD758D" w:rsidRDefault="00FD758D" w:rsidP="00FD758D">
      <w:pPr>
        <w:ind w:left="568"/>
      </w:pPr>
      <w:r>
        <w:t xml:space="preserve">What should also be mentioned is that overriding is not specific to inheritance. It can also be done in case of </w:t>
      </w:r>
      <w:r w:rsidR="00B6029D">
        <w:t>regular</w:t>
      </w:r>
      <w:r>
        <w:t xml:space="preserve"> containment:</w:t>
      </w:r>
    </w:p>
    <w:p w:rsidR="00FD758D" w:rsidRDefault="00FD758D" w:rsidP="00FD758D">
      <w:pPr>
        <w:pStyle w:val="Spacing"/>
      </w:pPr>
    </w:p>
    <w:p w:rsidR="00FD758D" w:rsidRDefault="00D439DE" w:rsidP="00FD758D">
      <w:pPr>
        <w:ind w:left="852"/>
      </w:pPr>
      <w:r>
        <w:rPr>
          <w:noProof/>
        </w:rPr>
        <w:drawing>
          <wp:inline distT="0" distB="0" distL="0" distR="0">
            <wp:extent cx="1823720" cy="163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8D" w:rsidRDefault="00FD758D" w:rsidP="00FD758D">
      <w:pPr>
        <w:pStyle w:val="Heading3"/>
      </w:pPr>
      <w:r>
        <w:t>Calling Base Class’s Version of Overridden Member</w:t>
      </w:r>
    </w:p>
    <w:p w:rsidR="00FD758D" w:rsidRDefault="00FD758D" w:rsidP="00FD758D">
      <w:r>
        <w:t xml:space="preserve">Some programming languages offer a way to call the member defined by the base class, even when the </w:t>
      </w:r>
      <w:r w:rsidR="00BF183D">
        <w:t xml:space="preserve">base </w:t>
      </w:r>
      <w:r>
        <w:t>member was overridden. In the new computer language this is not possible by default, because any call to the overridden member will redirect to the overriding member.</w:t>
      </w:r>
    </w:p>
    <w:p w:rsidR="00FD758D" w:rsidRDefault="00FD758D" w:rsidP="00FD758D">
      <w:pPr>
        <w:pStyle w:val="Spacing"/>
      </w:pPr>
    </w:p>
    <w:p w:rsidR="00FD758D" w:rsidRDefault="00D439DE" w:rsidP="00FD758D">
      <w:pPr>
        <w:ind w:left="852"/>
      </w:pPr>
      <w:r>
        <w:rPr>
          <w:noProof/>
        </w:rPr>
        <w:drawing>
          <wp:inline distT="0" distB="0" distL="0" distR="0">
            <wp:extent cx="2072005" cy="193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8D" w:rsidRDefault="00FD758D" w:rsidP="00FD758D">
      <w:pPr>
        <w:pStyle w:val="Spacing"/>
      </w:pPr>
    </w:p>
    <w:p w:rsidR="005B05BA" w:rsidRDefault="00FD758D" w:rsidP="00FD758D">
      <w:r>
        <w:t xml:space="preserve">However, there is an alternative: </w:t>
      </w:r>
      <w:r w:rsidR="005B05BA">
        <w:t>d</w:t>
      </w:r>
      <w:r>
        <w:t xml:space="preserve">efine a base </w:t>
      </w:r>
      <w:r w:rsidR="00DC3D1A">
        <w:t>command</w:t>
      </w:r>
      <w:r w:rsidR="005B05BA">
        <w:t xml:space="preserve"> and</w:t>
      </w:r>
      <w:r>
        <w:t xml:space="preserve"> </w:t>
      </w:r>
      <w:r w:rsidR="005B05BA">
        <w:t>c</w:t>
      </w:r>
      <w:r>
        <w:t xml:space="preserve">reate an overridable </w:t>
      </w:r>
      <w:r w:rsidR="00DC3D1A">
        <w:t>command</w:t>
      </w:r>
      <w:r>
        <w:t xml:space="preserve"> that is a reference to the base </w:t>
      </w:r>
      <w:r w:rsidR="00DC3D1A">
        <w:t>command</w:t>
      </w:r>
      <w:r w:rsidR="005B05BA">
        <w:t>.</w:t>
      </w:r>
    </w:p>
    <w:p w:rsidR="005B05BA" w:rsidRDefault="005B05BA" w:rsidP="005B05BA">
      <w:pPr>
        <w:pStyle w:val="Spacing"/>
      </w:pPr>
    </w:p>
    <w:p w:rsidR="005B05BA" w:rsidRDefault="00D439DE" w:rsidP="005B05BA">
      <w:pPr>
        <w:ind w:left="852"/>
      </w:pPr>
      <w:r>
        <w:rPr>
          <w:noProof/>
        </w:rPr>
        <w:drawing>
          <wp:inline distT="0" distB="0" distL="0" distR="0">
            <wp:extent cx="1670050" cy="146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BA" w:rsidRDefault="005B05BA" w:rsidP="005B05BA">
      <w:pPr>
        <w:pStyle w:val="Spacing"/>
      </w:pPr>
    </w:p>
    <w:p w:rsidR="00FD758D" w:rsidRPr="00551E90" w:rsidRDefault="00FD758D" w:rsidP="00FD758D">
      <w:r>
        <w:t xml:space="preserve">You can replace the overridable </w:t>
      </w:r>
      <w:r w:rsidR="00DC3D1A">
        <w:t>command</w:t>
      </w:r>
      <w:r>
        <w:t xml:space="preserve">, but you can still call the base </w:t>
      </w:r>
      <w:r w:rsidR="00DC3D1A">
        <w:t>command</w:t>
      </w:r>
      <w:r w:rsidRPr="00551E90">
        <w:t>.</w:t>
      </w:r>
    </w:p>
    <w:p w:rsidR="00FD758D" w:rsidRDefault="00FD758D" w:rsidP="00FD758D">
      <w:pPr>
        <w:pStyle w:val="Spacing"/>
      </w:pPr>
    </w:p>
    <w:p w:rsidR="00FD758D" w:rsidRPr="00814A79" w:rsidRDefault="00D439DE" w:rsidP="00FD758D">
      <w:pPr>
        <w:ind w:left="852"/>
      </w:pPr>
      <w:r>
        <w:rPr>
          <w:noProof/>
        </w:rPr>
        <w:drawing>
          <wp:inline distT="0" distB="0" distL="0" distR="0">
            <wp:extent cx="2183130" cy="195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27" w:rsidRDefault="009D5B27" w:rsidP="009D5B27">
      <w:pPr>
        <w:pStyle w:val="Heading3"/>
      </w:pPr>
      <w:r>
        <w:t>Overriding Alternative: Event Notation</w:t>
      </w:r>
    </w:p>
    <w:p w:rsidR="00814A79" w:rsidRDefault="00DC3D1A" w:rsidP="00814A79">
      <w:r>
        <w:t>An</w:t>
      </w:r>
      <w:r w:rsidR="00814A79">
        <w:t xml:space="preserve"> alternative notation to overriding is the override event.</w:t>
      </w:r>
    </w:p>
    <w:p w:rsidR="000C7FA7" w:rsidRDefault="000C7FA7" w:rsidP="002179E2">
      <w:pPr>
        <w:pStyle w:val="Spacing"/>
      </w:pPr>
    </w:p>
    <w:p w:rsidR="000C7FA7" w:rsidRDefault="00D439DE" w:rsidP="000C7FA7">
      <w:pPr>
        <w:ind w:left="852"/>
      </w:pPr>
      <w:r>
        <w:rPr>
          <w:noProof/>
        </w:rPr>
        <w:drawing>
          <wp:inline distT="0" distB="0" distL="0" distR="0">
            <wp:extent cx="1527810" cy="140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79" w:rsidRDefault="00814A79" w:rsidP="00814A79">
      <w:pPr>
        <w:pStyle w:val="Spacing"/>
      </w:pPr>
    </w:p>
    <w:p w:rsidR="00814A79" w:rsidRDefault="00F12FF8" w:rsidP="00814A79">
      <w:r w:rsidRPr="00551E90">
        <w:t xml:space="preserve">An override event is basically unnecessary, </w:t>
      </w:r>
      <w:r>
        <w:t xml:space="preserve">because you can already accomplish that by simple object redirection, but the notation is </w:t>
      </w:r>
      <w:r w:rsidR="005B05BA">
        <w:t>intuitive,</w:t>
      </w:r>
      <w:r w:rsidR="00814A79">
        <w:t xml:space="preserve"> </w:t>
      </w:r>
      <w:r w:rsidR="005B05BA">
        <w:t>and creates an analogy with</w:t>
      </w:r>
      <w:r w:rsidR="00814A79">
        <w:t xml:space="preserve"> the notation for pre- and post-extension, which is introduced later. The notation also </w:t>
      </w:r>
      <w:r w:rsidR="005B05BA">
        <w:t xml:space="preserve">offers the </w:t>
      </w:r>
      <w:r w:rsidR="00DC3D1A">
        <w:t xml:space="preserve">possibility to </w:t>
      </w:r>
      <w:r w:rsidR="005B05BA">
        <w:t xml:space="preserve">easily </w:t>
      </w:r>
      <w:r w:rsidR="00814A79">
        <w:t xml:space="preserve">express overriding </w:t>
      </w:r>
      <w:r w:rsidR="00814A79" w:rsidRPr="00814A79">
        <w:rPr>
          <w:i/>
        </w:rPr>
        <w:t xml:space="preserve">system </w:t>
      </w:r>
      <w:r w:rsidR="00814A79">
        <w:t>commands,</w:t>
      </w:r>
      <w:r w:rsidR="00BF183D">
        <w:t xml:space="preserve"> also explained later.</w:t>
      </w:r>
    </w:p>
    <w:p w:rsidR="00725211" w:rsidRDefault="00725211" w:rsidP="00725211">
      <w:pPr>
        <w:pStyle w:val="Spacing"/>
      </w:pPr>
    </w:p>
    <w:p w:rsidR="00725211" w:rsidRDefault="002713AB" w:rsidP="00725211">
      <w:r>
        <w:t>The notation</w:t>
      </w:r>
      <w:r w:rsidR="00725211">
        <w:t xml:space="preserve"> does not seem to work for object overr</w:t>
      </w:r>
      <w:r w:rsidR="005B05BA">
        <w:t>iding.</w:t>
      </w:r>
    </w:p>
    <w:p w:rsidR="00725211" w:rsidRDefault="00725211" w:rsidP="00725211">
      <w:pPr>
        <w:pStyle w:val="Spacing"/>
      </w:pPr>
    </w:p>
    <w:p w:rsidR="00725211" w:rsidRDefault="00D439DE" w:rsidP="00725211">
      <w:pPr>
        <w:ind w:left="852"/>
      </w:pPr>
      <w:r>
        <w:rPr>
          <w:noProof/>
        </w:rPr>
        <w:drawing>
          <wp:inline distT="0" distB="0" distL="0" distR="0">
            <wp:extent cx="1585595" cy="1448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BA" w:rsidRDefault="005B05BA" w:rsidP="005B05BA">
      <w:pPr>
        <w:pStyle w:val="Spacing"/>
      </w:pPr>
    </w:p>
    <w:p w:rsidR="005B05BA" w:rsidRDefault="005B05BA" w:rsidP="005B05BA">
      <w:r>
        <w:t>This is because object overriding redirects to an object, and since events are commands, it looks strange.</w:t>
      </w:r>
    </w:p>
    <w:p w:rsidR="0014692F" w:rsidRDefault="0014692F" w:rsidP="0014692F">
      <w:pPr>
        <w:pStyle w:val="Heading3"/>
      </w:pPr>
      <w:r>
        <w:t>Discarded Intrinsic Overriding Notation</w:t>
      </w:r>
    </w:p>
    <w:p w:rsidR="0014692F" w:rsidRDefault="0014692F" w:rsidP="0014692F">
      <w:r>
        <w:t>There used to be an intrinsic overriding notation which looked a lot like shadowing:</w:t>
      </w:r>
    </w:p>
    <w:p w:rsidR="005B05BA" w:rsidRDefault="005B05BA" w:rsidP="005B05BA">
      <w:pPr>
        <w:pStyle w:val="Spacing"/>
      </w:pPr>
    </w:p>
    <w:p w:rsidR="005B05BA" w:rsidRPr="0014692F" w:rsidRDefault="005B05BA" w:rsidP="005B05BA">
      <w:pPr>
        <w:rPr>
          <w:i/>
        </w:rPr>
      </w:pPr>
      <w:r w:rsidRPr="0014692F">
        <w:rPr>
          <w:i/>
        </w:rPr>
        <w:t>Shadowing notation:</w:t>
      </w:r>
    </w:p>
    <w:p w:rsidR="005B05BA" w:rsidRDefault="005B05BA" w:rsidP="005B05BA">
      <w:pPr>
        <w:pStyle w:val="Spacing"/>
      </w:pPr>
    </w:p>
    <w:p w:rsidR="005B05BA" w:rsidRDefault="00D439DE" w:rsidP="005B05BA">
      <w:pPr>
        <w:ind w:left="852"/>
      </w:pPr>
      <w:r>
        <w:rPr>
          <w:noProof/>
        </w:rPr>
        <w:drawing>
          <wp:inline distT="0" distB="0" distL="0" distR="0">
            <wp:extent cx="1310640" cy="118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2F" w:rsidRDefault="0014692F" w:rsidP="005B05BA">
      <w:pPr>
        <w:pStyle w:val="Spacing"/>
      </w:pPr>
    </w:p>
    <w:p w:rsidR="0014692F" w:rsidRPr="0014692F" w:rsidRDefault="0014692F" w:rsidP="0014692F">
      <w:pPr>
        <w:rPr>
          <w:i/>
        </w:rPr>
      </w:pPr>
      <w:r w:rsidRPr="0014692F">
        <w:rPr>
          <w:i/>
        </w:rPr>
        <w:t>Intrinsic overriding notation:</w:t>
      </w:r>
    </w:p>
    <w:p w:rsidR="0014692F" w:rsidRDefault="0014692F" w:rsidP="0014692F">
      <w:pPr>
        <w:pStyle w:val="Spacing"/>
      </w:pPr>
    </w:p>
    <w:p w:rsidR="0014692F" w:rsidRPr="0014692F" w:rsidRDefault="00D439DE" w:rsidP="0014692F">
      <w:pPr>
        <w:ind w:left="852"/>
      </w:pPr>
      <w:r>
        <w:rPr>
          <w:noProof/>
        </w:rPr>
        <w:drawing>
          <wp:inline distT="0" distB="0" distL="0" distR="0">
            <wp:extent cx="1310640" cy="1194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2F" w:rsidRDefault="0014692F" w:rsidP="00317102">
      <w:pPr>
        <w:pStyle w:val="Spacing"/>
      </w:pPr>
    </w:p>
    <w:p w:rsidR="0014692F" w:rsidRPr="0014692F" w:rsidRDefault="0014692F" w:rsidP="0014692F">
      <w:r>
        <w:t>However, the intrinsic overriding notation was discarded</w:t>
      </w:r>
      <w:r w:rsidR="009B5FF9">
        <w:t>,</w:t>
      </w:r>
      <w:r>
        <w:t xml:space="preserve"> because it is undefendable</w:t>
      </w:r>
      <w:r w:rsidR="005B05BA">
        <w:t xml:space="preserve"> to have it</w:t>
      </w:r>
      <w:r>
        <w:t xml:space="preserve"> </w:t>
      </w:r>
      <w:r w:rsidR="00317102" w:rsidRPr="00551E90">
        <w:t>when the same is possible with simple object redirection</w:t>
      </w:r>
      <w:r w:rsidR="00317102">
        <w:t>.</w:t>
      </w:r>
    </w:p>
    <w:sectPr w:rsidR="0014692F" w:rsidRPr="001469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47EFC"/>
    <w:rsid w:val="000514AA"/>
    <w:rsid w:val="00053E87"/>
    <w:rsid w:val="00064403"/>
    <w:rsid w:val="00076FA4"/>
    <w:rsid w:val="000C7D9D"/>
    <w:rsid w:val="000C7FA7"/>
    <w:rsid w:val="000D7022"/>
    <w:rsid w:val="000E5496"/>
    <w:rsid w:val="000F652F"/>
    <w:rsid w:val="001019DB"/>
    <w:rsid w:val="001206BB"/>
    <w:rsid w:val="00137D3A"/>
    <w:rsid w:val="0014692F"/>
    <w:rsid w:val="00175EE4"/>
    <w:rsid w:val="00177197"/>
    <w:rsid w:val="001B7346"/>
    <w:rsid w:val="001C0F13"/>
    <w:rsid w:val="001C6508"/>
    <w:rsid w:val="002057BE"/>
    <w:rsid w:val="002179E2"/>
    <w:rsid w:val="002713AB"/>
    <w:rsid w:val="0027394B"/>
    <w:rsid w:val="002A17BE"/>
    <w:rsid w:val="002C166C"/>
    <w:rsid w:val="002D0639"/>
    <w:rsid w:val="00311845"/>
    <w:rsid w:val="00317102"/>
    <w:rsid w:val="0032466D"/>
    <w:rsid w:val="003271FC"/>
    <w:rsid w:val="003646B3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510ADB"/>
    <w:rsid w:val="00511272"/>
    <w:rsid w:val="005275CE"/>
    <w:rsid w:val="00532D2F"/>
    <w:rsid w:val="00545E66"/>
    <w:rsid w:val="00571582"/>
    <w:rsid w:val="00574711"/>
    <w:rsid w:val="005A1878"/>
    <w:rsid w:val="005B05BA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0677A"/>
    <w:rsid w:val="00814A79"/>
    <w:rsid w:val="008167FF"/>
    <w:rsid w:val="00835937"/>
    <w:rsid w:val="00840264"/>
    <w:rsid w:val="0084355E"/>
    <w:rsid w:val="00846B80"/>
    <w:rsid w:val="008A074D"/>
    <w:rsid w:val="008C6D6B"/>
    <w:rsid w:val="008D645E"/>
    <w:rsid w:val="008F228C"/>
    <w:rsid w:val="00916207"/>
    <w:rsid w:val="00916A8F"/>
    <w:rsid w:val="009344D1"/>
    <w:rsid w:val="00954D31"/>
    <w:rsid w:val="00956C17"/>
    <w:rsid w:val="009660A4"/>
    <w:rsid w:val="009762A7"/>
    <w:rsid w:val="00976459"/>
    <w:rsid w:val="009861B2"/>
    <w:rsid w:val="009A1E2B"/>
    <w:rsid w:val="009B5FF9"/>
    <w:rsid w:val="009C617F"/>
    <w:rsid w:val="009D5B27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B00445"/>
    <w:rsid w:val="00B13305"/>
    <w:rsid w:val="00B15E43"/>
    <w:rsid w:val="00B20247"/>
    <w:rsid w:val="00B25223"/>
    <w:rsid w:val="00B33399"/>
    <w:rsid w:val="00B47926"/>
    <w:rsid w:val="00B53DEC"/>
    <w:rsid w:val="00B54CD6"/>
    <w:rsid w:val="00B6029D"/>
    <w:rsid w:val="00B633F4"/>
    <w:rsid w:val="00B720C0"/>
    <w:rsid w:val="00BF0D7A"/>
    <w:rsid w:val="00BF183D"/>
    <w:rsid w:val="00C0182F"/>
    <w:rsid w:val="00C057FC"/>
    <w:rsid w:val="00C077AD"/>
    <w:rsid w:val="00C10A51"/>
    <w:rsid w:val="00C248FF"/>
    <w:rsid w:val="00C71CC2"/>
    <w:rsid w:val="00C82778"/>
    <w:rsid w:val="00CE1F7B"/>
    <w:rsid w:val="00D06B66"/>
    <w:rsid w:val="00D15CD5"/>
    <w:rsid w:val="00D17BFE"/>
    <w:rsid w:val="00D30585"/>
    <w:rsid w:val="00D439DE"/>
    <w:rsid w:val="00D6525C"/>
    <w:rsid w:val="00DA126F"/>
    <w:rsid w:val="00DC1C56"/>
    <w:rsid w:val="00DC3D1A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44C48A-AB7A-4230-A9AD-CE0C1F35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