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BF" w:firstRow="1" w:lastRow="0" w:firstColumn="1" w:lastColumn="0" w:noHBand="0" w:noVBand="0"/>
      </w:tblPr>
      <w:tblGrid>
        <w:gridCol w:w="8630"/>
      </w:tblGrid>
      <w:tr w:rsidR="003271FC" w:rsidRPr="00200C28" w:rsidTr="00FD7D77">
        <w:tc>
          <w:tcPr>
            <w:tcW w:w="5000" w:type="pct"/>
            <w:shd w:val="clear" w:color="auto" w:fill="3366FF"/>
          </w:tcPr>
          <w:p w:rsidR="003271FC" w:rsidRPr="008C33D2" w:rsidRDefault="00FD7D77" w:rsidP="00F7010E">
            <w:pPr>
              <w:pStyle w:val="Heading1"/>
            </w:pPr>
            <w:bookmarkStart w:id="0" w:name="_GoBack"/>
            <w:bookmarkEnd w:id="0"/>
            <w:r>
              <w:t>Circle Language Spec: Inheritance</w:t>
            </w:r>
          </w:p>
        </w:tc>
      </w:tr>
    </w:tbl>
    <w:p w:rsidR="000F652F" w:rsidRDefault="00AF60B4" w:rsidP="003271FC">
      <w:pPr>
        <w:pStyle w:val="Heading2"/>
      </w:pPr>
      <w:r>
        <w:t>Deeper Specialization</w:t>
      </w:r>
    </w:p>
    <w:p w:rsidR="00AF60B4" w:rsidRDefault="00AF60B4" w:rsidP="00AF60B4">
      <w:r>
        <w:t xml:space="preserve">The main concept </w:t>
      </w:r>
      <w:r w:rsidR="0076200A">
        <w:t xml:space="preserve">of deeper specialization is </w:t>
      </w:r>
      <w:r>
        <w:t>that you can not only specialize direct members of an object, but you can also alter and extend members from deeper objects. A simple example is to exclud</w:t>
      </w:r>
      <w:r w:rsidR="00F64B42">
        <w:t>e a member of a sub-object. Here is a normal object with a couple of public sub-objects:</w:t>
      </w:r>
    </w:p>
    <w:p w:rsidR="00AF60B4" w:rsidRDefault="00AF60B4" w:rsidP="00AF60B4">
      <w:pPr>
        <w:pStyle w:val="Spacing"/>
      </w:pPr>
    </w:p>
    <w:p w:rsidR="00AF60B4" w:rsidRDefault="00FF02F6" w:rsidP="00AF60B4">
      <w:pPr>
        <w:ind w:left="852"/>
      </w:pPr>
      <w:r>
        <w:rPr>
          <w:noProof/>
        </w:rPr>
        <w:drawing>
          <wp:inline distT="0" distB="0" distL="0" distR="0">
            <wp:extent cx="1644015" cy="159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Spacing"/>
      </w:pPr>
    </w:p>
    <w:p w:rsidR="00F64B42" w:rsidRDefault="00F64B42" w:rsidP="00F64B42">
      <w:r>
        <w:t xml:space="preserve">Here is the same object inside another object which excludes one of its members, making it </w:t>
      </w:r>
      <w:r w:rsidRPr="00F64B42">
        <w:rPr>
          <w:rStyle w:val="CodeChar"/>
        </w:rPr>
        <w:t>Private</w:t>
      </w:r>
      <w:r>
        <w:t>:</w:t>
      </w:r>
    </w:p>
    <w:p w:rsidR="00F64B42" w:rsidRDefault="00F64B42" w:rsidP="00F64B42">
      <w:pPr>
        <w:pStyle w:val="Spacing"/>
      </w:pPr>
    </w:p>
    <w:p w:rsidR="00F64B42" w:rsidRDefault="00FF02F6" w:rsidP="00AF60B4">
      <w:pPr>
        <w:ind w:left="852"/>
      </w:pPr>
      <w:r>
        <w:rPr>
          <w:noProof/>
        </w:rPr>
        <w:drawing>
          <wp:inline distT="0" distB="0" distL="0" distR="0">
            <wp:extent cx="1807845" cy="142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B4" w:rsidRDefault="00AF60B4" w:rsidP="00AF60B4">
      <w:pPr>
        <w:pStyle w:val="Spacing"/>
      </w:pPr>
    </w:p>
    <w:p w:rsidR="0076200A" w:rsidRDefault="00AF60B4" w:rsidP="00AF60B4">
      <w:pPr>
        <w:ind w:left="568"/>
      </w:pPr>
      <w:r>
        <w:t xml:space="preserve">This makes it possible to create a simplified set </w:t>
      </w:r>
      <w:r w:rsidR="0076200A">
        <w:t>of members for the sub-objects.</w:t>
      </w:r>
    </w:p>
    <w:p w:rsidR="0076200A" w:rsidRDefault="0076200A" w:rsidP="0076200A">
      <w:pPr>
        <w:pStyle w:val="Spacing"/>
      </w:pPr>
    </w:p>
    <w:p w:rsidR="0076200A" w:rsidRDefault="00FF02F6" w:rsidP="0076200A">
      <w:pPr>
        <w:ind w:left="852"/>
      </w:pPr>
      <w:r>
        <w:rPr>
          <w:noProof/>
        </w:rPr>
        <w:drawing>
          <wp:inline distT="0" distB="0" distL="0" distR="0">
            <wp:extent cx="2716530" cy="215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00A" w:rsidRDefault="0076200A" w:rsidP="0076200A">
      <w:pPr>
        <w:pStyle w:val="Spacing"/>
      </w:pPr>
    </w:p>
    <w:p w:rsidR="006847DF" w:rsidRDefault="006847DF" w:rsidP="006847DF">
      <w:pPr>
        <w:ind w:left="568"/>
      </w:pPr>
      <w:r>
        <w:t xml:space="preserve">It is the higher parent object that imposes restrictions to access to the deeper objects. So the higher parent object will store those restrictions for deeper objects in a </w:t>
      </w:r>
      <w:r w:rsidR="00680509">
        <w:t>tree</w:t>
      </w:r>
      <w:r>
        <w:t xml:space="preserve"> structure of </w:t>
      </w:r>
      <w:r w:rsidRPr="006847DF">
        <w:rPr>
          <w:rStyle w:val="CodeChar"/>
        </w:rPr>
        <w:t>Deeper Speci</w:t>
      </w:r>
      <w:r w:rsidR="001D3BDF">
        <w:rPr>
          <w:rStyle w:val="CodeChar"/>
        </w:rPr>
        <w:t>a</w:t>
      </w:r>
      <w:r w:rsidRPr="006847DF">
        <w:rPr>
          <w:rStyle w:val="CodeChar"/>
        </w:rPr>
        <w:t>lizations</w:t>
      </w:r>
      <w:r>
        <w:t xml:space="preserve">. Even though this is something quite special, it still has </w:t>
      </w:r>
      <w:r w:rsidR="00680509">
        <w:t xml:space="preserve">a </w:t>
      </w:r>
      <w:r w:rsidR="001D3BDF">
        <w:t xml:space="preserve">quite </w:t>
      </w:r>
      <w:r>
        <w:t>simple notation.</w:t>
      </w:r>
    </w:p>
    <w:p w:rsidR="00FA5648" w:rsidRDefault="00FA5648" w:rsidP="00FA5648">
      <w:pPr>
        <w:pStyle w:val="Heading3"/>
      </w:pPr>
      <w:r>
        <w:t>Other Specialization Techniques</w:t>
      </w:r>
    </w:p>
    <w:p w:rsidR="006847DF" w:rsidRDefault="006847DF" w:rsidP="006847DF">
      <w:pPr>
        <w:ind w:left="568"/>
      </w:pPr>
      <w:r>
        <w:t xml:space="preserve">Specialization of deeper objects also </w:t>
      </w:r>
      <w:r w:rsidR="00CD5E25">
        <w:t xml:space="preserve">applies to the </w:t>
      </w:r>
      <w:r>
        <w:t>other specialization techniques:</w:t>
      </w:r>
    </w:p>
    <w:p w:rsidR="006847DF" w:rsidRDefault="006847DF" w:rsidP="006847DF">
      <w:pPr>
        <w:pStyle w:val="Spacing"/>
      </w:pPr>
    </w:p>
    <w:p w:rsidR="006847DF" w:rsidRDefault="006847DF" w:rsidP="006847DF">
      <w:pPr>
        <w:ind w:left="852"/>
      </w:pPr>
      <w:r>
        <w:t>- Altering the Member Set:</w:t>
      </w:r>
    </w:p>
    <w:p w:rsidR="006847DF" w:rsidRPr="009C6A78" w:rsidRDefault="006847DF" w:rsidP="006847DF">
      <w:pPr>
        <w:pStyle w:val="Spacing"/>
      </w:pPr>
    </w:p>
    <w:p w:rsidR="006847DF" w:rsidRDefault="006847DF" w:rsidP="006847DF">
      <w:pPr>
        <w:ind w:left="1136"/>
      </w:pPr>
      <w:r>
        <w:t>- Member Addition</w:t>
      </w:r>
    </w:p>
    <w:p w:rsidR="006847DF" w:rsidRDefault="006847DF" w:rsidP="006847DF">
      <w:pPr>
        <w:ind w:left="1136"/>
      </w:pPr>
      <w:r>
        <w:t>- Member Exclusion (already covered)</w:t>
      </w:r>
    </w:p>
    <w:p w:rsidR="006847DF" w:rsidRDefault="006847DF" w:rsidP="006847DF">
      <w:pPr>
        <w:ind w:left="1136"/>
      </w:pPr>
      <w:r>
        <w:t>- Member Inclusion</w:t>
      </w:r>
    </w:p>
    <w:p w:rsidR="006847DF" w:rsidRDefault="006847DF" w:rsidP="006847DF">
      <w:pPr>
        <w:pStyle w:val="Spacing"/>
      </w:pPr>
    </w:p>
    <w:p w:rsidR="006847DF" w:rsidRDefault="006847DF" w:rsidP="006847DF">
      <w:pPr>
        <w:ind w:left="852"/>
      </w:pPr>
      <w:r>
        <w:t>- Detouring Members:</w:t>
      </w:r>
    </w:p>
    <w:p w:rsidR="006847DF" w:rsidRDefault="006847DF" w:rsidP="006847DF">
      <w:pPr>
        <w:pStyle w:val="Spacing"/>
      </w:pPr>
    </w:p>
    <w:p w:rsidR="006847DF" w:rsidRDefault="006847DF" w:rsidP="006847DF">
      <w:pPr>
        <w:ind w:left="1136"/>
      </w:pPr>
      <w:r>
        <w:t>- Overriding</w:t>
      </w:r>
    </w:p>
    <w:p w:rsidR="006847DF" w:rsidRDefault="006847DF" w:rsidP="006847DF">
      <w:pPr>
        <w:ind w:left="1136"/>
      </w:pPr>
      <w:r>
        <w:t>- Shadowing</w:t>
      </w:r>
    </w:p>
    <w:p w:rsidR="006847DF" w:rsidRDefault="006847DF" w:rsidP="006847DF">
      <w:pPr>
        <w:pStyle w:val="Spacing"/>
      </w:pPr>
    </w:p>
    <w:p w:rsidR="006847DF" w:rsidRDefault="006847DF" w:rsidP="006847DF">
      <w:pPr>
        <w:ind w:left="994" w:hanging="142"/>
      </w:pPr>
      <w:r>
        <w:t>- Altering Command Implementations:</w:t>
      </w:r>
    </w:p>
    <w:p w:rsidR="006847DF" w:rsidRDefault="006847DF" w:rsidP="006847DF">
      <w:pPr>
        <w:pStyle w:val="Spacing"/>
      </w:pPr>
    </w:p>
    <w:p w:rsidR="006847DF" w:rsidRDefault="006847DF" w:rsidP="006847DF">
      <w:pPr>
        <w:ind w:left="1274" w:hanging="138"/>
      </w:pPr>
      <w:r>
        <w:t>- Command Extension</w:t>
      </w:r>
    </w:p>
    <w:p w:rsidR="006847DF" w:rsidRDefault="006847DF" w:rsidP="006847DF">
      <w:pPr>
        <w:ind w:left="1274" w:hanging="138"/>
      </w:pPr>
      <w:r>
        <w:t>- System Command Extension</w:t>
      </w:r>
    </w:p>
    <w:p w:rsidR="006847DF" w:rsidRDefault="006847DF" w:rsidP="006847DF">
      <w:pPr>
        <w:ind w:left="1274" w:hanging="138"/>
      </w:pPr>
      <w:r>
        <w:t>- Overriding System Commands</w:t>
      </w:r>
    </w:p>
    <w:p w:rsidR="006847DF" w:rsidRDefault="006847DF" w:rsidP="006847DF">
      <w:pPr>
        <w:ind w:left="1274" w:hanging="138"/>
      </w:pPr>
      <w:r>
        <w:t>- Shadowing System Commands</w:t>
      </w:r>
    </w:p>
    <w:p w:rsidR="006847DF" w:rsidRDefault="006847DF" w:rsidP="006847DF">
      <w:pPr>
        <w:pStyle w:val="Spacing"/>
      </w:pPr>
    </w:p>
    <w:p w:rsidR="00FA5648" w:rsidRDefault="00FA5648" w:rsidP="00FA5648">
      <w:r>
        <w:t>The</w:t>
      </w:r>
      <w:r w:rsidR="004806DB">
        <w:t>se</w:t>
      </w:r>
      <w:r>
        <w:t xml:space="preserve"> specialization techniques were already explained in the article </w:t>
      </w:r>
      <w:r w:rsidRPr="00FA5648">
        <w:rPr>
          <w:i/>
        </w:rPr>
        <w:t>Specialization</w:t>
      </w:r>
      <w:r>
        <w:t>. Here follow pictures of those situations in case of deeper specialization.</w:t>
      </w:r>
    </w:p>
    <w:p w:rsidR="00F64B42" w:rsidRDefault="00F64B42" w:rsidP="00F64B42">
      <w:pPr>
        <w:pStyle w:val="Heading3"/>
      </w:pPr>
      <w:r>
        <w:t>Deeper Exclusion</w:t>
      </w:r>
    </w:p>
    <w:p w:rsidR="00FA5648" w:rsidRDefault="00FF02F6" w:rsidP="00435C25">
      <w:pPr>
        <w:ind w:left="852"/>
      </w:pPr>
      <w:r>
        <w:rPr>
          <w:noProof/>
        </w:rPr>
        <w:drawing>
          <wp:inline distT="0" distB="0" distL="0" distR="0">
            <wp:extent cx="1400810" cy="1226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Heading3"/>
      </w:pPr>
      <w:r>
        <w:t>Deeper Inclusion</w:t>
      </w:r>
    </w:p>
    <w:p w:rsidR="00F64B42" w:rsidRDefault="00FF02F6" w:rsidP="00435C25">
      <w:pPr>
        <w:ind w:left="852"/>
      </w:pPr>
      <w:r>
        <w:rPr>
          <w:noProof/>
        </w:rPr>
        <w:drawing>
          <wp:inline distT="0" distB="0" distL="0" distR="0">
            <wp:extent cx="1400810" cy="1337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Heading3"/>
      </w:pPr>
      <w:r>
        <w:t>Deeper Member Addition</w:t>
      </w:r>
    </w:p>
    <w:p w:rsidR="00D04A21" w:rsidRDefault="00D04A21" w:rsidP="00D04A21">
      <w:r>
        <w:t>Given the following situation:</w:t>
      </w:r>
    </w:p>
    <w:p w:rsidR="00D04A21" w:rsidRDefault="00D04A21" w:rsidP="00D04A21">
      <w:pPr>
        <w:pStyle w:val="Spacing"/>
      </w:pPr>
    </w:p>
    <w:p w:rsidR="00D04A21" w:rsidRDefault="00FF02F6" w:rsidP="00D04A21">
      <w:pPr>
        <w:ind w:left="852"/>
      </w:pPr>
      <w:r>
        <w:rPr>
          <w:noProof/>
        </w:rPr>
        <w:drawing>
          <wp:inline distT="0" distB="0" distL="0" distR="0">
            <wp:extent cx="1426845" cy="1527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21" w:rsidRDefault="00D04A21" w:rsidP="00D04A21">
      <w:pPr>
        <w:pStyle w:val="Spacing"/>
      </w:pPr>
    </w:p>
    <w:p w:rsidR="00D04A21" w:rsidRDefault="00D04A21" w:rsidP="00D04A21">
      <w:r>
        <w:t xml:space="preserve">If you want to add </w:t>
      </w:r>
      <w:r w:rsidRPr="00D04A21">
        <w:t>a</w:t>
      </w:r>
      <w:r w:rsidRPr="00D04A21">
        <w:rPr>
          <w:rStyle w:val="CodeChar"/>
        </w:rPr>
        <w:t xml:space="preserve"> </w:t>
      </w:r>
      <w:r>
        <w:t xml:space="preserve">member to </w:t>
      </w:r>
      <w:r w:rsidRPr="00D04A21">
        <w:rPr>
          <w:rStyle w:val="CodeChar"/>
        </w:rPr>
        <w:t xml:space="preserve">B </w:t>
      </w:r>
      <w:r>
        <w:t xml:space="preserve">that is only there when you access it through </w:t>
      </w:r>
      <w:r w:rsidRPr="00D04A21">
        <w:rPr>
          <w:rStyle w:val="CodeChar"/>
        </w:rPr>
        <w:t>A</w:t>
      </w:r>
      <w:r>
        <w:t xml:space="preserve">, you replace </w:t>
      </w:r>
      <w:r w:rsidRPr="00D04A21">
        <w:rPr>
          <w:rStyle w:val="CodeChar"/>
        </w:rPr>
        <w:t>B</w:t>
      </w:r>
      <w:r>
        <w:t xml:space="preserve"> by a new object, and let it object-inherit from</w:t>
      </w:r>
      <w:r w:rsidR="003721BF">
        <w:t xml:space="preserve"> the original</w:t>
      </w:r>
      <w:r>
        <w:t xml:space="preserve"> </w:t>
      </w:r>
      <w:r>
        <w:rPr>
          <w:rStyle w:val="CodeChar"/>
        </w:rPr>
        <w:t>B</w:t>
      </w:r>
      <w:r>
        <w:t>:</w:t>
      </w:r>
    </w:p>
    <w:p w:rsidR="00D04A21" w:rsidRDefault="00D04A21" w:rsidP="00D04A21">
      <w:pPr>
        <w:pStyle w:val="Spacing"/>
      </w:pPr>
    </w:p>
    <w:p w:rsidR="00D04A21" w:rsidRDefault="00FF02F6" w:rsidP="00D04A21">
      <w:pPr>
        <w:ind w:left="852"/>
      </w:pPr>
      <w:r>
        <w:rPr>
          <w:noProof/>
        </w:rPr>
        <w:drawing>
          <wp:inline distT="0" distB="0" distL="0" distR="0">
            <wp:extent cx="2251710" cy="1622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21" w:rsidRDefault="00D04A21" w:rsidP="00D04A21">
      <w:pPr>
        <w:pStyle w:val="Spacing"/>
      </w:pPr>
    </w:p>
    <w:p w:rsidR="00D04A21" w:rsidRDefault="00D04A21" w:rsidP="00D04A21">
      <w:r>
        <w:t xml:space="preserve">Now you can add any additional members to </w:t>
      </w:r>
      <w:r w:rsidRPr="00C14FAF">
        <w:rPr>
          <w:rStyle w:val="CodeChar"/>
        </w:rPr>
        <w:t>A</w:t>
      </w:r>
      <w:r w:rsidR="00C14FAF">
        <w:rPr>
          <w:rStyle w:val="CodeChar"/>
        </w:rPr>
        <w:t xml:space="preserve"> </w:t>
      </w:r>
      <w:r w:rsidRPr="00C14FAF">
        <w:rPr>
          <w:rStyle w:val="CodeChar"/>
        </w:rPr>
        <w:t>.</w:t>
      </w:r>
      <w:r w:rsidR="00C14FAF">
        <w:rPr>
          <w:rStyle w:val="CodeChar"/>
        </w:rPr>
        <w:t xml:space="preserve"> </w:t>
      </w:r>
      <w:r w:rsidRPr="00C14FAF">
        <w:rPr>
          <w:rStyle w:val="CodeChar"/>
        </w:rPr>
        <w:t>B</w:t>
      </w:r>
      <w:r>
        <w:t>:</w:t>
      </w:r>
    </w:p>
    <w:p w:rsidR="00D04A21" w:rsidRDefault="00D04A21" w:rsidP="00D04A21">
      <w:pPr>
        <w:pStyle w:val="Spacing"/>
      </w:pPr>
    </w:p>
    <w:p w:rsidR="00D04A21" w:rsidRDefault="00FF02F6" w:rsidP="00D04A21">
      <w:pPr>
        <w:ind w:left="852"/>
      </w:pPr>
      <w:r>
        <w:rPr>
          <w:noProof/>
        </w:rPr>
        <w:drawing>
          <wp:inline distT="0" distB="0" distL="0" distR="0">
            <wp:extent cx="2590165" cy="1776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D2A" w:rsidRDefault="00C66D2A" w:rsidP="00C66D2A">
      <w:pPr>
        <w:pStyle w:val="Heading3"/>
      </w:pPr>
      <w:r>
        <w:t>Even Deeper Member Addition</w:t>
      </w:r>
    </w:p>
    <w:p w:rsidR="00C66D2A" w:rsidRDefault="00C66D2A" w:rsidP="00C66D2A">
      <w:r>
        <w:t>However, if the additional member must be added to an even deeper level, each level must be given a specialized version.</w:t>
      </w:r>
    </w:p>
    <w:p w:rsidR="00C66D2A" w:rsidRPr="00C66D2A" w:rsidRDefault="00C66D2A" w:rsidP="00C66D2A">
      <w:pPr>
        <w:pStyle w:val="Spacing"/>
      </w:pPr>
    </w:p>
    <w:p w:rsidR="00C66D2A" w:rsidRDefault="00C66D2A" w:rsidP="00C66D2A">
      <w:r>
        <w:t>Take the following structure:</w:t>
      </w:r>
    </w:p>
    <w:p w:rsidR="00C66D2A" w:rsidRDefault="00C66D2A" w:rsidP="00C66D2A">
      <w:pPr>
        <w:pStyle w:val="Spacing"/>
      </w:pPr>
    </w:p>
    <w:p w:rsidR="00C66D2A" w:rsidRDefault="00FF02F6" w:rsidP="00C66D2A">
      <w:pPr>
        <w:ind w:left="852"/>
      </w:pPr>
      <w:r>
        <w:rPr>
          <w:noProof/>
        </w:rPr>
        <w:drawing>
          <wp:inline distT="0" distB="0" distL="0" distR="0">
            <wp:extent cx="1770380" cy="1353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D2A" w:rsidRDefault="00C66D2A" w:rsidP="00A460D5">
      <w:pPr>
        <w:pStyle w:val="Spacing"/>
      </w:pPr>
    </w:p>
    <w:p w:rsidR="00A460D5" w:rsidRDefault="00A460D5" w:rsidP="00C66D2A">
      <w:r>
        <w:t xml:space="preserve">We want to add an extra member to </w:t>
      </w:r>
      <w:r w:rsidRPr="00A460D5">
        <w:rPr>
          <w:rStyle w:val="CodeChar"/>
        </w:rPr>
        <w:t>A</w:t>
      </w:r>
      <w:r>
        <w:t xml:space="preserve">. However, we can not add them to object </w:t>
      </w:r>
      <w:r w:rsidRPr="00A460D5">
        <w:rPr>
          <w:rStyle w:val="CodeChar"/>
        </w:rPr>
        <w:t xml:space="preserve">A </w:t>
      </w:r>
      <w:r>
        <w:t xml:space="preserve">itself, because the members </w:t>
      </w:r>
      <w:r w:rsidRPr="00A460D5">
        <w:rPr>
          <w:rStyle w:val="CodeChar"/>
        </w:rPr>
        <w:t xml:space="preserve">A </w:t>
      </w:r>
      <w:r>
        <w:t>are defined inside an external class:</w:t>
      </w:r>
    </w:p>
    <w:p w:rsidR="00A460D5" w:rsidRDefault="00A460D5" w:rsidP="00A460D5">
      <w:pPr>
        <w:pStyle w:val="Spacing"/>
      </w:pPr>
    </w:p>
    <w:p w:rsidR="00A460D5" w:rsidRDefault="00FF02F6" w:rsidP="00A460D5">
      <w:pPr>
        <w:ind w:left="852"/>
      </w:pPr>
      <w:r>
        <w:rPr>
          <w:noProof/>
        </w:rPr>
        <w:drawing>
          <wp:inline distT="0" distB="0" distL="0" distR="0">
            <wp:extent cx="2790825" cy="1278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0D5" w:rsidRDefault="00A460D5" w:rsidP="00372641">
      <w:pPr>
        <w:pStyle w:val="Spacing"/>
      </w:pPr>
    </w:p>
    <w:p w:rsidR="00A460D5" w:rsidRDefault="00A460D5" w:rsidP="00C66D2A">
      <w:r>
        <w:t xml:space="preserve">We have to specialize each level that leads to object </w:t>
      </w:r>
      <w:r w:rsidRPr="00372641">
        <w:rPr>
          <w:rStyle w:val="CodeChar"/>
        </w:rPr>
        <w:t>A</w:t>
      </w:r>
      <w:r>
        <w:t xml:space="preserve">, so first we specialize object </w:t>
      </w:r>
      <w:r w:rsidRPr="00372641">
        <w:rPr>
          <w:rStyle w:val="CodeChar"/>
        </w:rPr>
        <w:t>B</w:t>
      </w:r>
      <w:r>
        <w:t xml:space="preserve"> by adding a new object </w:t>
      </w:r>
      <w:r w:rsidRPr="00A460D5">
        <w:rPr>
          <w:rStyle w:val="CodeChar"/>
        </w:rPr>
        <w:t xml:space="preserve">B </w:t>
      </w:r>
      <w:r>
        <w:t xml:space="preserve">giving it the original object </w:t>
      </w:r>
      <w:r w:rsidRPr="00A460D5">
        <w:rPr>
          <w:rStyle w:val="CodeChar"/>
        </w:rPr>
        <w:t xml:space="preserve">B </w:t>
      </w:r>
      <w:r>
        <w:t>as a base:</w:t>
      </w:r>
    </w:p>
    <w:p w:rsidR="00A460D5" w:rsidRDefault="00A460D5" w:rsidP="00A460D5">
      <w:pPr>
        <w:pStyle w:val="Spacing"/>
      </w:pPr>
    </w:p>
    <w:p w:rsidR="00A460D5" w:rsidRDefault="00FF02F6" w:rsidP="00A460D5">
      <w:pPr>
        <w:ind w:left="852"/>
      </w:pPr>
      <w:r>
        <w:rPr>
          <w:noProof/>
        </w:rPr>
        <w:drawing>
          <wp:inline distT="0" distB="0" distL="0" distR="0">
            <wp:extent cx="2927985" cy="1537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0D5" w:rsidRDefault="00A460D5" w:rsidP="00A460D5">
      <w:pPr>
        <w:pStyle w:val="Spacing"/>
      </w:pPr>
    </w:p>
    <w:p w:rsidR="00A460D5" w:rsidRDefault="00A460D5" w:rsidP="00C66D2A">
      <w:r>
        <w:t xml:space="preserve">Then we do the same for object </w:t>
      </w:r>
      <w:r w:rsidRPr="00372641">
        <w:rPr>
          <w:rStyle w:val="CodeChar"/>
        </w:rPr>
        <w:t>A</w:t>
      </w:r>
      <w:r>
        <w:t xml:space="preserve">: we add a new object </w:t>
      </w:r>
      <w:r w:rsidRPr="00372641">
        <w:rPr>
          <w:rStyle w:val="CodeChar"/>
        </w:rPr>
        <w:t>A</w:t>
      </w:r>
      <w:r>
        <w:t xml:space="preserve"> to </w:t>
      </w:r>
      <w:r w:rsidRPr="00372641">
        <w:rPr>
          <w:rStyle w:val="CodeChar"/>
        </w:rPr>
        <w:t>B</w:t>
      </w:r>
      <w:r>
        <w:t xml:space="preserve">, that has the original object </w:t>
      </w:r>
      <w:r w:rsidRPr="00372641">
        <w:rPr>
          <w:rStyle w:val="CodeChar"/>
        </w:rPr>
        <w:t>A</w:t>
      </w:r>
      <w:r>
        <w:t xml:space="preserve"> as a base:</w:t>
      </w:r>
    </w:p>
    <w:p w:rsidR="00A460D5" w:rsidRDefault="00A460D5" w:rsidP="00C66D2A"/>
    <w:p w:rsidR="00A460D5" w:rsidRDefault="00FF02F6" w:rsidP="00A460D5">
      <w:pPr>
        <w:ind w:left="852"/>
      </w:pPr>
      <w:r>
        <w:rPr>
          <w:noProof/>
        </w:rPr>
        <w:drawing>
          <wp:inline distT="0" distB="0" distL="0" distR="0">
            <wp:extent cx="3192780" cy="178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0D5" w:rsidRDefault="00A460D5" w:rsidP="00A460D5">
      <w:pPr>
        <w:pStyle w:val="Spacing"/>
      </w:pPr>
    </w:p>
    <w:p w:rsidR="00A460D5" w:rsidRDefault="00A460D5" w:rsidP="00A460D5">
      <w:r>
        <w:t xml:space="preserve">Now we can add members to </w:t>
      </w:r>
      <w:r w:rsidRPr="00372641">
        <w:rPr>
          <w:rStyle w:val="CodeChar"/>
        </w:rPr>
        <w:t>A</w:t>
      </w:r>
      <w:r>
        <w:t xml:space="preserve"> without changing the configuration of base members:</w:t>
      </w:r>
    </w:p>
    <w:p w:rsidR="00A460D5" w:rsidRDefault="00A460D5" w:rsidP="00372641">
      <w:pPr>
        <w:pStyle w:val="Spacing"/>
      </w:pPr>
    </w:p>
    <w:p w:rsidR="00A460D5" w:rsidRDefault="00FF02F6" w:rsidP="00A460D5">
      <w:pPr>
        <w:ind w:left="852"/>
      </w:pPr>
      <w:r>
        <w:rPr>
          <w:noProof/>
        </w:rPr>
        <w:drawing>
          <wp:inline distT="0" distB="0" distL="0" distR="0">
            <wp:extent cx="3525520" cy="2103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0D5" w:rsidRDefault="00A460D5" w:rsidP="00A460D5">
      <w:pPr>
        <w:pStyle w:val="Spacing"/>
      </w:pPr>
    </w:p>
    <w:p w:rsidR="00A460D5" w:rsidRDefault="00A460D5" w:rsidP="00A460D5">
      <w:r>
        <w:t xml:space="preserve">There is one more thing we have to do. There are now two members </w:t>
      </w:r>
      <w:r w:rsidRPr="00372641">
        <w:rPr>
          <w:b/>
        </w:rPr>
        <w:t>A</w:t>
      </w:r>
      <w:r>
        <w:t xml:space="preserve"> inside object </w:t>
      </w:r>
      <w:r w:rsidRPr="00372641">
        <w:rPr>
          <w:b/>
        </w:rPr>
        <w:t>B</w:t>
      </w:r>
      <w:r>
        <w:t xml:space="preserve">. We point out that the new object </w:t>
      </w:r>
      <w:r w:rsidRPr="00372641">
        <w:rPr>
          <w:b/>
        </w:rPr>
        <w:t>A</w:t>
      </w:r>
      <w:r>
        <w:t xml:space="preserve"> shadows the old object </w:t>
      </w:r>
      <w:r w:rsidRPr="00372641">
        <w:rPr>
          <w:b/>
        </w:rPr>
        <w:t>A</w:t>
      </w:r>
      <w:r>
        <w:t xml:space="preserve"> by means of a shading line:</w:t>
      </w:r>
    </w:p>
    <w:p w:rsidR="00A460D5" w:rsidRDefault="00A460D5" w:rsidP="00A460D5">
      <w:pPr>
        <w:pStyle w:val="Spacing"/>
      </w:pPr>
    </w:p>
    <w:p w:rsidR="00A460D5" w:rsidRDefault="00FF02F6" w:rsidP="00A460D5">
      <w:pPr>
        <w:ind w:left="852"/>
      </w:pPr>
      <w:r>
        <w:rPr>
          <w:noProof/>
        </w:rPr>
        <w:drawing>
          <wp:inline distT="0" distB="0" distL="0" distR="0">
            <wp:extent cx="2690495" cy="1628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Heading3"/>
      </w:pPr>
      <w:r>
        <w:t>Deeper Shadowing</w:t>
      </w:r>
    </w:p>
    <w:p w:rsidR="00F64B42" w:rsidRPr="00F64B42" w:rsidRDefault="00FF02F6" w:rsidP="00435C25">
      <w:pPr>
        <w:ind w:left="852"/>
      </w:pPr>
      <w:r>
        <w:rPr>
          <w:noProof/>
        </w:rPr>
        <w:drawing>
          <wp:inline distT="0" distB="0" distL="0" distR="0">
            <wp:extent cx="2003425" cy="157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Heading3"/>
      </w:pPr>
      <w:r>
        <w:t>Deeper Overriding</w:t>
      </w:r>
    </w:p>
    <w:p w:rsidR="00F64B42" w:rsidRDefault="00F64B42" w:rsidP="00F64B42">
      <w:pPr>
        <w:pStyle w:val="Spacing"/>
      </w:pPr>
    </w:p>
    <w:p w:rsidR="00F64B42" w:rsidRDefault="00F64B42" w:rsidP="00F64B42">
      <w:pPr>
        <w:rPr>
          <w:i/>
        </w:rPr>
      </w:pPr>
      <w:r>
        <w:rPr>
          <w:i/>
        </w:rPr>
        <w:t>Object reference notation:</w:t>
      </w:r>
    </w:p>
    <w:p w:rsidR="00F64B42" w:rsidRDefault="00F64B42" w:rsidP="00F64B42">
      <w:pPr>
        <w:pStyle w:val="Spacing"/>
      </w:pPr>
    </w:p>
    <w:p w:rsidR="00F64B42" w:rsidRDefault="00FF02F6" w:rsidP="00F64B42">
      <w:pPr>
        <w:ind w:left="852"/>
        <w:rPr>
          <w:i/>
        </w:rPr>
      </w:pPr>
      <w:r w:rsidRPr="00553382">
        <w:rPr>
          <w:i/>
          <w:noProof/>
        </w:rPr>
        <w:drawing>
          <wp:inline distT="0" distB="0" distL="0" distR="0">
            <wp:extent cx="2129790" cy="1749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Spacing"/>
      </w:pPr>
    </w:p>
    <w:p w:rsidR="00F64B42" w:rsidRDefault="00F64B42" w:rsidP="00F64B42">
      <w:pPr>
        <w:rPr>
          <w:i/>
        </w:rPr>
      </w:pPr>
      <w:r w:rsidRPr="00F64B42">
        <w:rPr>
          <w:i/>
        </w:rPr>
        <w:t>Event notation:</w:t>
      </w:r>
    </w:p>
    <w:p w:rsidR="00F64B42" w:rsidRDefault="00F64B42" w:rsidP="00435C25">
      <w:pPr>
        <w:pStyle w:val="Spacing"/>
      </w:pPr>
    </w:p>
    <w:p w:rsidR="00F64B42" w:rsidRDefault="00FF02F6" w:rsidP="00F64B42">
      <w:pPr>
        <w:ind w:left="706"/>
        <w:rPr>
          <w:i/>
        </w:rPr>
      </w:pPr>
      <w:r w:rsidRPr="00553382">
        <w:rPr>
          <w:i/>
          <w:noProof/>
        </w:rPr>
        <w:drawing>
          <wp:inline distT="0" distB="0" distL="0" distR="0">
            <wp:extent cx="2336165" cy="2040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Heading3"/>
      </w:pPr>
      <w:r>
        <w:t>Deeper Command Extension</w:t>
      </w:r>
    </w:p>
    <w:p w:rsidR="00F64B42" w:rsidRDefault="00FF02F6" w:rsidP="00435C25">
      <w:pPr>
        <w:ind w:left="852"/>
      </w:pPr>
      <w:r>
        <w:rPr>
          <w:noProof/>
        </w:rPr>
        <w:drawing>
          <wp:inline distT="0" distB="0" distL="0" distR="0">
            <wp:extent cx="2748280" cy="2367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Heading3"/>
      </w:pPr>
      <w:r>
        <w:t>Deeper System Command Extension</w:t>
      </w:r>
    </w:p>
    <w:p w:rsidR="00F64B42" w:rsidRPr="00F64B42" w:rsidRDefault="00FF02F6" w:rsidP="00435C25">
      <w:pPr>
        <w:ind w:left="852"/>
      </w:pPr>
      <w:r>
        <w:rPr>
          <w:noProof/>
        </w:rPr>
        <w:drawing>
          <wp:inline distT="0" distB="0" distL="0" distR="0">
            <wp:extent cx="2854325" cy="236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Heading3"/>
      </w:pPr>
      <w:r>
        <w:t>Deeper System Command Overriding</w:t>
      </w:r>
    </w:p>
    <w:p w:rsidR="00F64B42" w:rsidRDefault="00FF02F6" w:rsidP="00435C25">
      <w:pPr>
        <w:ind w:left="852"/>
      </w:pPr>
      <w:r>
        <w:rPr>
          <w:noProof/>
        </w:rPr>
        <w:drawing>
          <wp:inline distT="0" distB="0" distL="0" distR="0">
            <wp:extent cx="2764155" cy="1924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42" w:rsidRDefault="00F64B42" w:rsidP="00F64B42">
      <w:pPr>
        <w:pStyle w:val="Heading3"/>
      </w:pPr>
      <w:r>
        <w:t>Deeper System Command Shadowing</w:t>
      </w:r>
    </w:p>
    <w:p w:rsidR="004806DB" w:rsidRDefault="00FF02F6" w:rsidP="004806DB">
      <w:pPr>
        <w:ind w:left="852"/>
      </w:pPr>
      <w:r>
        <w:rPr>
          <w:noProof/>
        </w:rPr>
        <w:drawing>
          <wp:inline distT="0" distB="0" distL="0" distR="0">
            <wp:extent cx="2684780" cy="2341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710" w:rsidRDefault="005F4710" w:rsidP="005F4710">
      <w:pPr>
        <w:pStyle w:val="Heading3"/>
      </w:pPr>
      <w:r>
        <w:t>The Deeper Specializations Structure</w:t>
      </w:r>
    </w:p>
    <w:p w:rsidR="005F4710" w:rsidRDefault="005F4710" w:rsidP="005F4710">
      <w:r>
        <w:t>Some deeper specializations are registered inside the deeper objects themselves, such as command extensions and overriding.</w:t>
      </w:r>
      <w:r w:rsidR="000C448E">
        <w:t xml:space="preserve"> Here is overriding as an example:</w:t>
      </w:r>
    </w:p>
    <w:p w:rsidR="005F4710" w:rsidRDefault="005F4710" w:rsidP="00EC4F1C">
      <w:pPr>
        <w:pStyle w:val="Spacing"/>
      </w:pPr>
    </w:p>
    <w:p w:rsidR="005F4710" w:rsidRDefault="00FF02F6" w:rsidP="002909C5">
      <w:pPr>
        <w:ind w:left="852"/>
      </w:pPr>
      <w:r w:rsidRPr="00553382">
        <w:rPr>
          <w:i/>
          <w:noProof/>
        </w:rPr>
        <w:drawing>
          <wp:inline distT="0" distB="0" distL="0" distR="0">
            <wp:extent cx="2129790" cy="1749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C5" w:rsidRDefault="002909C5" w:rsidP="002909C5">
      <w:pPr>
        <w:pStyle w:val="Spacing"/>
      </w:pPr>
    </w:p>
    <w:p w:rsidR="002909C5" w:rsidRDefault="002909C5" w:rsidP="002909C5">
      <w:pPr>
        <w:ind w:left="568"/>
      </w:pPr>
      <w:r>
        <w:t>The override is an object situated in the outer parent. Th</w:t>
      </w:r>
      <w:r w:rsidR="000C448E">
        <w:t xml:space="preserve">e overridden member is a </w:t>
      </w:r>
      <w:r>
        <w:t>reference to the override</w:t>
      </w:r>
      <w:r w:rsidR="000C448E">
        <w:t>, that resides</w:t>
      </w:r>
      <w:r>
        <w:t xml:space="preserve"> </w:t>
      </w:r>
      <w:proofErr w:type="spellStart"/>
      <w:r>
        <w:t>resides</w:t>
      </w:r>
      <w:proofErr w:type="spellEnd"/>
      <w:r>
        <w:t xml:space="preserve"> in</w:t>
      </w:r>
      <w:r w:rsidR="000C448E">
        <w:t>side</w:t>
      </w:r>
      <w:r>
        <w:t xml:space="preserve"> the deeper object.</w:t>
      </w:r>
    </w:p>
    <w:p w:rsidR="002909C5" w:rsidRDefault="002909C5" w:rsidP="0007118E">
      <w:pPr>
        <w:pStyle w:val="Spacing"/>
      </w:pPr>
    </w:p>
    <w:p w:rsidR="002909C5" w:rsidRDefault="002909C5" w:rsidP="002909C5">
      <w:pPr>
        <w:ind w:left="568"/>
      </w:pPr>
      <w:r>
        <w:t xml:space="preserve">Some deeper specializations though, are not registered inside the deeper objects themselves. This </w:t>
      </w:r>
      <w:r w:rsidR="000C448E">
        <w:t xml:space="preserve">is the case </w:t>
      </w:r>
      <w:r>
        <w:t xml:space="preserve">for member exclusions, </w:t>
      </w:r>
      <w:r w:rsidR="0007118E">
        <w:t>member inclusion and shadowing</w:t>
      </w:r>
      <w:r>
        <w:t>.</w:t>
      </w:r>
      <w:r w:rsidR="000C448E">
        <w:t xml:space="preserve"> Here is shadowing as an example:</w:t>
      </w:r>
    </w:p>
    <w:p w:rsidR="002909C5" w:rsidRDefault="002909C5" w:rsidP="002909C5">
      <w:pPr>
        <w:pStyle w:val="Spacing"/>
      </w:pPr>
    </w:p>
    <w:p w:rsidR="002909C5" w:rsidRPr="005F4710" w:rsidRDefault="00FF02F6" w:rsidP="002909C5">
      <w:pPr>
        <w:ind w:left="852"/>
      </w:pPr>
      <w:r>
        <w:rPr>
          <w:noProof/>
        </w:rPr>
        <w:drawing>
          <wp:inline distT="0" distB="0" distL="0" distR="0">
            <wp:extent cx="2003425" cy="157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00A" w:rsidRDefault="0076200A" w:rsidP="00031913">
      <w:pPr>
        <w:pStyle w:val="Spacing"/>
      </w:pPr>
    </w:p>
    <w:p w:rsidR="00B45390" w:rsidRDefault="002909C5" w:rsidP="002909C5">
      <w:r>
        <w:t xml:space="preserve">The shadowing of the deeper member is registered inside the outer parent. </w:t>
      </w:r>
      <w:r w:rsidR="00B45390">
        <w:t xml:space="preserve">It would seem easier to just </w:t>
      </w:r>
      <w:r>
        <w:t xml:space="preserve">register </w:t>
      </w:r>
      <w:r w:rsidR="00B45390">
        <w:t xml:space="preserve">a </w:t>
      </w:r>
      <w:proofErr w:type="spellStart"/>
      <w:r w:rsidR="00B45390">
        <w:t>shadower</w:t>
      </w:r>
      <w:proofErr w:type="spellEnd"/>
      <w:r w:rsidR="00B45390">
        <w:t xml:space="preserve"> </w:t>
      </w:r>
      <w:r>
        <w:t>inside the de</w:t>
      </w:r>
      <w:r w:rsidR="00B45390">
        <w:t>eper object</w:t>
      </w:r>
      <w:r>
        <w:t xml:space="preserve"> </w:t>
      </w:r>
      <w:r w:rsidR="00B45390">
        <w:t>itself</w:t>
      </w:r>
      <w:r>
        <w:t>, but the problem is that the shadowing is specific to accessing the deeper object through the outer parent that defines the shadow. Through any other path, the</w:t>
      </w:r>
      <w:r w:rsidR="00B45390">
        <w:t xml:space="preserve"> deeper member is not shadowed.</w:t>
      </w:r>
    </w:p>
    <w:p w:rsidR="002909C5" w:rsidRDefault="002909C5" w:rsidP="002909C5">
      <w:pPr>
        <w:pStyle w:val="Spacing"/>
      </w:pPr>
    </w:p>
    <w:p w:rsidR="002909C5" w:rsidRDefault="002909C5" w:rsidP="002909C5">
      <w:r>
        <w:t xml:space="preserve">To store </w:t>
      </w:r>
      <w:proofErr w:type="spellStart"/>
      <w:r>
        <w:t>shadowing</w:t>
      </w:r>
      <w:r w:rsidR="00B45390">
        <w:t>s</w:t>
      </w:r>
      <w:proofErr w:type="spellEnd"/>
      <w:r>
        <w:t>, exclusions</w:t>
      </w:r>
      <w:r w:rsidR="0007118E">
        <w:t xml:space="preserve"> and inclusions</w:t>
      </w:r>
      <w:r>
        <w:t xml:space="preserve">, the outer parent </w:t>
      </w:r>
      <w:r w:rsidR="00B45390">
        <w:t>contains</w:t>
      </w:r>
      <w:r>
        <w:t xml:space="preserve"> a </w:t>
      </w:r>
      <w:r w:rsidRPr="002909C5">
        <w:rPr>
          <w:rStyle w:val="CodeChar"/>
        </w:rPr>
        <w:t xml:space="preserve">Deeper Specializations </w:t>
      </w:r>
      <w:r>
        <w:t>structure, which is a paralle</w:t>
      </w:r>
      <w:r w:rsidR="00B45390">
        <w:t xml:space="preserve">l structure, parallel to the </w:t>
      </w:r>
      <w:r>
        <w:t>object structure inside the parent.</w:t>
      </w:r>
    </w:p>
    <w:p w:rsidR="000C448E" w:rsidRDefault="000C448E" w:rsidP="000C448E">
      <w:pPr>
        <w:pStyle w:val="Spacing"/>
      </w:pPr>
    </w:p>
    <w:p w:rsidR="00B45390" w:rsidRDefault="000C448E" w:rsidP="000C448E">
      <w:r>
        <w:t xml:space="preserve">You can not </w:t>
      </w:r>
      <w:r w:rsidRPr="00B45390">
        <w:rPr>
          <w:i/>
        </w:rPr>
        <w:t xml:space="preserve">see </w:t>
      </w:r>
      <w:r>
        <w:t xml:space="preserve">the </w:t>
      </w:r>
      <w:r w:rsidRPr="00B45390">
        <w:rPr>
          <w:rStyle w:val="CodeChar"/>
        </w:rPr>
        <w:t xml:space="preserve">Deeper Specializations </w:t>
      </w:r>
      <w:r>
        <w:t xml:space="preserve">object in the diagram, but you do see its effect, because the specializations </w:t>
      </w:r>
      <w:r w:rsidR="0007118E">
        <w:t>types each have a specific diagram notation</w:t>
      </w:r>
      <w:r w:rsidR="00B45390">
        <w:t>.</w:t>
      </w:r>
    </w:p>
    <w:p w:rsidR="00B45390" w:rsidRDefault="00B45390" w:rsidP="00B45390">
      <w:pPr>
        <w:pStyle w:val="Spacing"/>
      </w:pPr>
    </w:p>
    <w:p w:rsidR="00B45390" w:rsidRDefault="00FF02F6" w:rsidP="00B45390">
      <w:pPr>
        <w:ind w:left="852"/>
      </w:pPr>
      <w:r>
        <w:rPr>
          <w:noProof/>
        </w:rPr>
        <w:drawing>
          <wp:inline distT="0" distB="0" distL="0" distR="0">
            <wp:extent cx="2003425" cy="157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90" w:rsidRDefault="00B45390" w:rsidP="00B45390">
      <w:pPr>
        <w:pStyle w:val="Spacing"/>
      </w:pPr>
    </w:p>
    <w:p w:rsidR="000C448E" w:rsidRDefault="000C448E" w:rsidP="000C448E">
      <w:r>
        <w:t xml:space="preserve">The </w:t>
      </w:r>
      <w:r w:rsidRPr="00B45390">
        <w:rPr>
          <w:rStyle w:val="CodeChar"/>
        </w:rPr>
        <w:t xml:space="preserve">Deeper Specializations </w:t>
      </w:r>
      <w:r>
        <w:t>structure is part of the system object, so the inner workings of an object. You get to see the inner workings of an object by opening up the interface:</w:t>
      </w:r>
    </w:p>
    <w:p w:rsidR="000C448E" w:rsidRDefault="000C448E" w:rsidP="000C448E">
      <w:pPr>
        <w:pStyle w:val="Spacing"/>
      </w:pPr>
    </w:p>
    <w:p w:rsidR="000C448E" w:rsidRDefault="00FF02F6" w:rsidP="00EB5519">
      <w:pPr>
        <w:ind w:left="852"/>
      </w:pPr>
      <w:r>
        <w:rPr>
          <w:noProof/>
        </w:rPr>
        <w:drawing>
          <wp:inline distT="0" distB="0" distL="0" distR="0">
            <wp:extent cx="3065780" cy="3054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519" w:rsidRDefault="00EB5519" w:rsidP="00EB5519">
      <w:pPr>
        <w:pStyle w:val="Spacing"/>
      </w:pPr>
    </w:p>
    <w:p w:rsidR="00EB5519" w:rsidRDefault="00EB5519" w:rsidP="00EB5519">
      <w:r>
        <w:t xml:space="preserve">Not all sub-objects are represented inside the </w:t>
      </w:r>
      <w:r w:rsidRPr="00B45390">
        <w:rPr>
          <w:rStyle w:val="CodeChar"/>
        </w:rPr>
        <w:t xml:space="preserve">Deeper Specializations </w:t>
      </w:r>
      <w:r>
        <w:t xml:space="preserve">structure. Only as soon as a member gets specialized in a way that requires the </w:t>
      </w:r>
      <w:r w:rsidRPr="002909C5">
        <w:rPr>
          <w:rStyle w:val="CodeChar"/>
        </w:rPr>
        <w:t>Deeper Specialization</w:t>
      </w:r>
      <w:r>
        <w:rPr>
          <w:rStyle w:val="CodeChar"/>
        </w:rPr>
        <w:t>s</w:t>
      </w:r>
      <w:r w:rsidRPr="002909C5">
        <w:rPr>
          <w:rStyle w:val="CodeChar"/>
        </w:rPr>
        <w:t xml:space="preserve"> </w:t>
      </w:r>
      <w:r>
        <w:t xml:space="preserve">structure, the member gets a representation inside the </w:t>
      </w:r>
      <w:r w:rsidRPr="00B45390">
        <w:rPr>
          <w:rStyle w:val="CodeChar"/>
        </w:rPr>
        <w:t xml:space="preserve">Deeper Specializations </w:t>
      </w:r>
      <w:r>
        <w:t xml:space="preserve">object. The exact implementation however, </w:t>
      </w:r>
      <w:r w:rsidR="0007118E">
        <w:t>will depend</w:t>
      </w:r>
      <w:r>
        <w:t xml:space="preserve"> on what offers best performance and efficiency.</w:t>
      </w:r>
    </w:p>
    <w:sectPr w:rsidR="00EB551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9F615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98CC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E4C9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0A879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74B3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32AF2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7EC8F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3BC91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23C1F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8A92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1065A"/>
    <w:rsid w:val="00013DA6"/>
    <w:rsid w:val="0001638E"/>
    <w:rsid w:val="00031913"/>
    <w:rsid w:val="00053E87"/>
    <w:rsid w:val="00064403"/>
    <w:rsid w:val="0007118E"/>
    <w:rsid w:val="000C448E"/>
    <w:rsid w:val="000C7D9D"/>
    <w:rsid w:val="000D7022"/>
    <w:rsid w:val="000F652F"/>
    <w:rsid w:val="00175EE4"/>
    <w:rsid w:val="00177197"/>
    <w:rsid w:val="00185511"/>
    <w:rsid w:val="001B7346"/>
    <w:rsid w:val="001C0F13"/>
    <w:rsid w:val="001C3865"/>
    <w:rsid w:val="001D3BDF"/>
    <w:rsid w:val="00200C28"/>
    <w:rsid w:val="0027394B"/>
    <w:rsid w:val="00275A65"/>
    <w:rsid w:val="002909C5"/>
    <w:rsid w:val="002A7BD0"/>
    <w:rsid w:val="002C166C"/>
    <w:rsid w:val="00311845"/>
    <w:rsid w:val="0032466D"/>
    <w:rsid w:val="003271FC"/>
    <w:rsid w:val="003721BF"/>
    <w:rsid w:val="00372641"/>
    <w:rsid w:val="003F7D4C"/>
    <w:rsid w:val="0041620C"/>
    <w:rsid w:val="004348B0"/>
    <w:rsid w:val="00435C25"/>
    <w:rsid w:val="004806DB"/>
    <w:rsid w:val="004D4169"/>
    <w:rsid w:val="00510ADB"/>
    <w:rsid w:val="00532D2F"/>
    <w:rsid w:val="00571582"/>
    <w:rsid w:val="00574711"/>
    <w:rsid w:val="005A15E6"/>
    <w:rsid w:val="005A1878"/>
    <w:rsid w:val="005F4710"/>
    <w:rsid w:val="00605436"/>
    <w:rsid w:val="0061025E"/>
    <w:rsid w:val="00623494"/>
    <w:rsid w:val="0065325F"/>
    <w:rsid w:val="00677D13"/>
    <w:rsid w:val="00680509"/>
    <w:rsid w:val="006847DF"/>
    <w:rsid w:val="006876A4"/>
    <w:rsid w:val="006B64D3"/>
    <w:rsid w:val="006C6BED"/>
    <w:rsid w:val="006F2631"/>
    <w:rsid w:val="007442B6"/>
    <w:rsid w:val="007619E1"/>
    <w:rsid w:val="0076200A"/>
    <w:rsid w:val="007E57E7"/>
    <w:rsid w:val="007E7FC4"/>
    <w:rsid w:val="008258F2"/>
    <w:rsid w:val="00840264"/>
    <w:rsid w:val="00846B80"/>
    <w:rsid w:val="008631B2"/>
    <w:rsid w:val="008A4AB4"/>
    <w:rsid w:val="008C6D6B"/>
    <w:rsid w:val="008F228C"/>
    <w:rsid w:val="009136D7"/>
    <w:rsid w:val="00916207"/>
    <w:rsid w:val="00916A8F"/>
    <w:rsid w:val="00954D31"/>
    <w:rsid w:val="00971B70"/>
    <w:rsid w:val="0097268B"/>
    <w:rsid w:val="009A1E2B"/>
    <w:rsid w:val="009C617F"/>
    <w:rsid w:val="009D4884"/>
    <w:rsid w:val="009F2C47"/>
    <w:rsid w:val="00A03B50"/>
    <w:rsid w:val="00A37A6A"/>
    <w:rsid w:val="00A460D5"/>
    <w:rsid w:val="00A531F0"/>
    <w:rsid w:val="00AA0A55"/>
    <w:rsid w:val="00AA54C0"/>
    <w:rsid w:val="00AC64AE"/>
    <w:rsid w:val="00AD0AD9"/>
    <w:rsid w:val="00AF60B4"/>
    <w:rsid w:val="00B01E74"/>
    <w:rsid w:val="00B178CB"/>
    <w:rsid w:val="00B25223"/>
    <w:rsid w:val="00B277C3"/>
    <w:rsid w:val="00B33399"/>
    <w:rsid w:val="00B45390"/>
    <w:rsid w:val="00B54CD6"/>
    <w:rsid w:val="00B633F4"/>
    <w:rsid w:val="00BF0D7A"/>
    <w:rsid w:val="00C057FC"/>
    <w:rsid w:val="00C14FAF"/>
    <w:rsid w:val="00C61459"/>
    <w:rsid w:val="00C66D2A"/>
    <w:rsid w:val="00C753F1"/>
    <w:rsid w:val="00C82778"/>
    <w:rsid w:val="00CD5E25"/>
    <w:rsid w:val="00D04A21"/>
    <w:rsid w:val="00D06B66"/>
    <w:rsid w:val="00D42272"/>
    <w:rsid w:val="00D628D5"/>
    <w:rsid w:val="00D6525C"/>
    <w:rsid w:val="00D836C7"/>
    <w:rsid w:val="00DC1C56"/>
    <w:rsid w:val="00DF5BE0"/>
    <w:rsid w:val="00E270C8"/>
    <w:rsid w:val="00E31B4A"/>
    <w:rsid w:val="00E528EE"/>
    <w:rsid w:val="00E77A23"/>
    <w:rsid w:val="00E8670E"/>
    <w:rsid w:val="00EB5519"/>
    <w:rsid w:val="00EC4F1C"/>
    <w:rsid w:val="00ED0EB2"/>
    <w:rsid w:val="00EE601B"/>
    <w:rsid w:val="00EF2C1B"/>
    <w:rsid w:val="00F02CB5"/>
    <w:rsid w:val="00F64B42"/>
    <w:rsid w:val="00F7010E"/>
    <w:rsid w:val="00F80C01"/>
    <w:rsid w:val="00FA5648"/>
    <w:rsid w:val="00FD073C"/>
    <w:rsid w:val="00FD7D77"/>
    <w:rsid w:val="00FE645C"/>
    <w:rsid w:val="00FF02F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5DAFA6EF-4C69-44B5-8B1F-97F2340C8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FC"/>
    <w:pPr>
      <w:ind w:left="567"/>
    </w:pPr>
    <w:rPr>
      <w:rFonts w:ascii="Tahoma" w:hAnsi="Tahoma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 w:val="22"/>
      <w:szCs w:val="36"/>
    </w:rPr>
  </w:style>
  <w:style w:type="paragraph" w:styleId="Heading2">
    <w:name w:val="heading 2"/>
    <w:basedOn w:val="Normal"/>
    <w:next w:val="Normal"/>
    <w:qFormat/>
    <w:rsid w:val="00510ADB"/>
    <w:pPr>
      <w:keepNext/>
      <w:spacing w:before="260" w:after="14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E270C8"/>
    <w:pPr>
      <w:keepNext/>
      <w:spacing w:before="180" w:after="12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qFormat/>
    <w:rsid w:val="00B54CD6"/>
    <w:pPr>
      <w:keepNext/>
      <w:spacing w:before="120" w:after="120"/>
      <w:outlineLvl w:val="3"/>
    </w:pPr>
    <w:rPr>
      <w:bCs/>
      <w:i/>
      <w:szCs w:val="28"/>
    </w:rPr>
  </w:style>
  <w:style w:type="character" w:default="1" w:styleId="DefaultParagraphFont">
    <w:name w:val="Default Paragraph Font"/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paragraph" w:customStyle="1" w:styleId="Code">
    <w:name w:val="Code"/>
    <w:basedOn w:val="Normal"/>
    <w:link w:val="CodeChar"/>
    <w:rsid w:val="0001638E"/>
    <w:rPr>
      <w:rFonts w:ascii="Franklin Gothic Demi" w:hAnsi="Franklin Gothic Demi"/>
    </w:rPr>
  </w:style>
  <w:style w:type="character" w:customStyle="1" w:styleId="CodeChar">
    <w:name w:val="Code Char"/>
    <w:link w:val="Code"/>
    <w:rsid w:val="0001638E"/>
    <w:rPr>
      <w:rFonts w:ascii="Franklin Gothic Demi" w:hAnsi="Franklin Gothic Demi"/>
      <w:szCs w:val="2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Language Diagrams</vt:lpstr>
    </vt:vector>
  </TitlesOfParts>
  <Company>Home</Company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Language Diagrams</dc:title>
  <dc:subject/>
  <dc:creator>Jan-Joost van Zon</dc:creator>
  <cp:keywords/>
  <dc:description/>
  <cp:lastModifiedBy>Jan-Joost van Zon</cp:lastModifiedBy>
  <cp:revision>2</cp:revision>
  <dcterms:created xsi:type="dcterms:W3CDTF">2020-05-23T17:37:00Z</dcterms:created>
  <dcterms:modified xsi:type="dcterms:W3CDTF">2020-05-23T17:37:00Z</dcterms:modified>
</cp:coreProperties>
</file>