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722A1C" w:rsidTr="00722A1C">
        <w:tc>
          <w:tcPr>
            <w:tcW w:w="5000" w:type="pct"/>
            <w:shd w:val="clear" w:color="auto" w:fill="3366FF"/>
          </w:tcPr>
          <w:p w:rsidR="003271FC" w:rsidRPr="008C33D2" w:rsidRDefault="00BD731C" w:rsidP="00F7010E">
            <w:pPr>
              <w:pStyle w:val="Heading1"/>
            </w:pPr>
            <w:bookmarkStart w:id="0" w:name="_GoBack"/>
            <w:bookmarkEnd w:id="0"/>
            <w:r>
              <w:t>Circle Language Spec</w:t>
            </w:r>
          </w:p>
        </w:tc>
      </w:tr>
    </w:tbl>
    <w:p w:rsidR="000F652F" w:rsidRDefault="00C90894" w:rsidP="003271FC">
      <w:pPr>
        <w:pStyle w:val="Heading2"/>
      </w:pPr>
      <w:r>
        <w:t>Redirection</w:t>
      </w:r>
    </w:p>
    <w:p w:rsidR="0027394B" w:rsidRDefault="00C90894" w:rsidP="00E8670E">
      <w:r>
        <w:t>The text below comes out of the old Symbol documentation. I could not place it in any of the documentation sections, because it speaks about redirection mixing object, class and interface redirection, and I only gradually introduce those in different documentation sections, so I could not place a joint explanation or redirection in any of the documentation sections yet.</w:t>
      </w:r>
    </w:p>
    <w:p w:rsidR="00C90894" w:rsidRDefault="00C90894" w:rsidP="00C90894">
      <w:pPr>
        <w:pStyle w:val="Heading2"/>
      </w:pPr>
      <w:r>
        <w:t>Out of the old Symbol documentation</w:t>
      </w:r>
    </w:p>
    <w:p w:rsidR="00C90894" w:rsidRDefault="00C90894" w:rsidP="00C90894">
      <w:pPr>
        <w:pStyle w:val="Heading2"/>
      </w:pPr>
      <w:r>
        <w:t>Lines</w:t>
      </w:r>
    </w:p>
    <w:p w:rsidR="00C90894" w:rsidRDefault="00C90894" w:rsidP="00C90894">
      <w:pPr>
        <w:pStyle w:val="Heading3"/>
      </w:pPr>
      <w:r>
        <w:t>Target Symbols</w:t>
      </w:r>
    </w:p>
    <w:p w:rsidR="00C90894" w:rsidRDefault="00C90894" w:rsidP="00C90894">
      <w:pPr>
        <w:pStyle w:val="Heading4"/>
      </w:pPr>
      <w:r>
        <w:t>Line Targets</w:t>
      </w:r>
    </w:p>
    <w:p w:rsidR="00C90894" w:rsidRDefault="00C90894" w:rsidP="00C90894">
      <w:r>
        <w:t xml:space="preserve">Lines redirect a </w:t>
      </w:r>
      <w:r>
        <w:rPr>
          <w:i/>
          <w:iCs/>
        </w:rPr>
        <w:t xml:space="preserve">system aspect </w:t>
      </w:r>
      <w:r>
        <w:t>of a symbol to another symbol.</w:t>
      </w:r>
    </w:p>
    <w:p w:rsidR="00C90894" w:rsidRDefault="00C90894" w:rsidP="00C90894">
      <w:pPr>
        <w:pStyle w:val="AlineaSeparator"/>
      </w:pPr>
    </w:p>
    <w:p w:rsidR="00C90894" w:rsidRDefault="00C90894" w:rsidP="00C90894">
      <w:r>
        <w:t>For instance: an object symbol can serve as its own object:</w:t>
      </w:r>
    </w:p>
    <w:p w:rsidR="00C90894" w:rsidRDefault="00C90894" w:rsidP="00C90894">
      <w:pPr>
        <w:pStyle w:val="Spacing"/>
      </w:pPr>
    </w:p>
    <w:p w:rsidR="00C90894" w:rsidRDefault="00371E88" w:rsidP="00C90894">
      <w:pPr>
        <w:pStyle w:val="Picture"/>
      </w:pPr>
      <w:r>
        <w:rPr>
          <w:noProof/>
        </w:rPr>
        <w:drawing>
          <wp:inline distT="0" distB="0" distL="0" distR="0">
            <wp:extent cx="506730" cy="458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94" w:rsidRDefault="00C90894" w:rsidP="00C90894">
      <w:pPr>
        <w:pStyle w:val="Spacing"/>
      </w:pPr>
    </w:p>
    <w:p w:rsidR="00C90894" w:rsidRDefault="00C90894" w:rsidP="00C90894">
      <w:r>
        <w:t xml:space="preserve">But if it has an object line, it is no more than a pointer to an object, rather than the object itself, while te target of the line is regarded the real object. </w:t>
      </w:r>
    </w:p>
    <w:p w:rsidR="00C90894" w:rsidRDefault="00C90894" w:rsidP="00C90894">
      <w:pPr>
        <w:pStyle w:val="Spacing"/>
      </w:pPr>
    </w:p>
    <w:p w:rsidR="00C90894" w:rsidRDefault="00371E88" w:rsidP="00C90894">
      <w:pPr>
        <w:pStyle w:val="Picture"/>
      </w:pPr>
      <w:r>
        <w:rPr>
          <w:noProof/>
        </w:rPr>
        <w:drawing>
          <wp:inline distT="0" distB="0" distL="0" distR="0">
            <wp:extent cx="1460500" cy="58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94" w:rsidRDefault="00C90894" w:rsidP="00C90894">
      <w:pPr>
        <w:pStyle w:val="Picture"/>
      </w:pPr>
      <w:r>
        <w:rPr>
          <w:rFonts w:ascii="Arial" w:hAnsi="Arial"/>
          <w:bCs/>
          <w:sz w:val="20"/>
        </w:rPr>
        <w:t>A</w:t>
      </w:r>
      <w:r>
        <w:t xml:space="preserve"> is a pointer, </w:t>
      </w:r>
      <w:r>
        <w:rPr>
          <w:rFonts w:ascii="Arial" w:hAnsi="Arial"/>
          <w:bCs/>
          <w:sz w:val="20"/>
        </w:rPr>
        <w:t>B</w:t>
      </w:r>
      <w:r>
        <w:t xml:space="preserve"> is the object.</w:t>
      </w:r>
    </w:p>
    <w:p w:rsidR="00C90894" w:rsidRDefault="00C90894" w:rsidP="00C90894">
      <w:pPr>
        <w:pStyle w:val="Spacing"/>
      </w:pPr>
    </w:p>
    <w:p w:rsidR="00C90894" w:rsidRDefault="00C90894" w:rsidP="00C90894">
      <w:r>
        <w:t xml:space="preserve">The object symbol </w:t>
      </w:r>
      <w:r>
        <w:rPr>
          <w:i/>
          <w:iCs/>
        </w:rPr>
        <w:t>redirects</w:t>
      </w:r>
      <w:r>
        <w:t xml:space="preserve"> its </w:t>
      </w:r>
      <w:r>
        <w:rPr>
          <w:i/>
          <w:iCs/>
        </w:rPr>
        <w:t xml:space="preserve">object </w:t>
      </w:r>
      <w:r>
        <w:t xml:space="preserve">system aspect to another symbol. Lines </w:t>
      </w:r>
      <w:r>
        <w:rPr>
          <w:i/>
          <w:iCs/>
        </w:rPr>
        <w:t>are</w:t>
      </w:r>
      <w:r>
        <w:t xml:space="preserve"> redirection.</w:t>
      </w:r>
    </w:p>
    <w:p w:rsidR="00C90894" w:rsidRDefault="00C90894" w:rsidP="00C90894">
      <w:pPr>
        <w:pStyle w:val="Heading4"/>
      </w:pPr>
      <w:r>
        <w:t>Terms</w:t>
      </w:r>
    </w:p>
    <w:p w:rsidR="00C90894" w:rsidRDefault="00C90894" w:rsidP="00C90894">
      <w:r>
        <w:t>There’s a lot to be said about the terminoligy around target symbols. I’ve put all this in this section. I kept these discussions out of the original text of ‘Target Symbols’, because it would obscure the main point.</w:t>
      </w:r>
    </w:p>
    <w:p w:rsidR="00C90894" w:rsidRDefault="00C90894" w:rsidP="00C90894">
      <w:pPr>
        <w:pStyle w:val="Heading5"/>
      </w:pPr>
      <w:r>
        <w:t>Target Symbol</w:t>
      </w:r>
    </w:p>
    <w:p w:rsidR="00C90894" w:rsidRDefault="00C90894" w:rsidP="00C90894">
      <w:r>
        <w:t xml:space="preserve">The target of a line, the </w:t>
      </w:r>
      <w:r>
        <w:rPr>
          <w:i/>
          <w:iCs/>
        </w:rPr>
        <w:t>line target</w:t>
      </w:r>
      <w:r>
        <w:t xml:space="preserve">, is also called a </w:t>
      </w:r>
      <w:r>
        <w:rPr>
          <w:i/>
          <w:iCs/>
        </w:rPr>
        <w:t>target symbol</w:t>
      </w:r>
      <w:r>
        <w:t xml:space="preserve">, while the line owner is can also be called the </w:t>
      </w:r>
      <w:r>
        <w:rPr>
          <w:i/>
          <w:iCs/>
        </w:rPr>
        <w:t xml:space="preserve">source symbol </w:t>
      </w:r>
      <w:r>
        <w:t xml:space="preserve">or, less commonly: the </w:t>
      </w:r>
      <w:r>
        <w:rPr>
          <w:i/>
          <w:iCs/>
        </w:rPr>
        <w:t>line source</w:t>
      </w:r>
      <w:r>
        <w:t>.</w:t>
      </w:r>
    </w:p>
    <w:p w:rsidR="00C90894" w:rsidRDefault="00C90894" w:rsidP="00C90894">
      <w:pPr>
        <w:pStyle w:val="Heading5"/>
      </w:pPr>
      <w:r>
        <w:t>Source</w:t>
      </w:r>
    </w:p>
    <w:p w:rsidR="00C90894" w:rsidRDefault="00C90894" w:rsidP="00C90894">
      <w:r>
        <w:t xml:space="preserve">Be careful with the term </w:t>
      </w:r>
      <w:r>
        <w:rPr>
          <w:i/>
          <w:iCs/>
        </w:rPr>
        <w:t>source</w:t>
      </w:r>
      <w:r>
        <w:t xml:space="preserve"> in this context, though. You can speak of the source of a line:</w:t>
      </w:r>
    </w:p>
    <w:p w:rsidR="00C90894" w:rsidRDefault="00C90894" w:rsidP="00C90894">
      <w:pPr>
        <w:pStyle w:val="Spacing"/>
      </w:pPr>
    </w:p>
    <w:p w:rsidR="00C90894" w:rsidRDefault="00371E88" w:rsidP="00C90894">
      <w:pPr>
        <w:pStyle w:val="Picture"/>
      </w:pPr>
      <w:r>
        <w:rPr>
          <w:noProof/>
        </w:rPr>
        <w:drawing>
          <wp:inline distT="0" distB="0" distL="0" distR="0">
            <wp:extent cx="1741170" cy="665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94" w:rsidRDefault="00C90894" w:rsidP="00C90894">
      <w:pPr>
        <w:pStyle w:val="Spacing"/>
      </w:pPr>
    </w:p>
    <w:p w:rsidR="00C90894" w:rsidRDefault="00C90894" w:rsidP="00C90894">
      <w:r>
        <w:rPr>
          <w:b/>
          <w:sz w:val="22"/>
        </w:rPr>
        <w:t>A</w:t>
      </w:r>
      <w:r>
        <w:t xml:space="preserve"> is considered the line’s source. </w:t>
      </w:r>
      <w:r>
        <w:rPr>
          <w:b/>
          <w:sz w:val="22"/>
        </w:rPr>
        <w:t xml:space="preserve">B </w:t>
      </w:r>
      <w:r>
        <w:t xml:space="preserve">is the opposite party: the </w:t>
      </w:r>
      <w:r>
        <w:rPr>
          <w:i/>
          <w:iCs/>
        </w:rPr>
        <w:t>target</w:t>
      </w:r>
      <w:r>
        <w:t xml:space="preserve">. </w:t>
      </w:r>
      <w:r>
        <w:rPr>
          <w:i/>
          <w:iCs/>
        </w:rPr>
        <w:t>Source</w:t>
      </w:r>
      <w:r>
        <w:t xml:space="preserve"> in this context expresses a party of a line. </w:t>
      </w:r>
    </w:p>
    <w:p w:rsidR="00C90894" w:rsidRDefault="00C90894" w:rsidP="00C90894">
      <w:pPr>
        <w:pStyle w:val="AlineaSeparator"/>
      </w:pPr>
    </w:p>
    <w:p w:rsidR="00C90894" w:rsidRDefault="00C90894" w:rsidP="00C90894">
      <w:r>
        <w:t xml:space="preserve">When you use the term </w:t>
      </w:r>
      <w:r>
        <w:rPr>
          <w:i/>
          <w:iCs/>
        </w:rPr>
        <w:t>source</w:t>
      </w:r>
      <w:r>
        <w:t xml:space="preserve"> to denote a </w:t>
      </w:r>
      <w:r>
        <w:rPr>
          <w:i/>
          <w:iCs/>
        </w:rPr>
        <w:t>relation between symbols</w:t>
      </w:r>
      <w:r>
        <w:t xml:space="preserve">, it actually means </w:t>
      </w:r>
      <w:r>
        <w:rPr>
          <w:i/>
          <w:iCs/>
        </w:rPr>
        <w:t>the same</w:t>
      </w:r>
      <w:r>
        <w:t xml:space="preserve"> as the term target. The terms are not opposites, they’re equivalents.</w:t>
      </w:r>
    </w:p>
    <w:p w:rsidR="00C90894" w:rsidRDefault="00C90894" w:rsidP="00C90894">
      <w:pPr>
        <w:pStyle w:val="Spacing"/>
      </w:pPr>
    </w:p>
    <w:p w:rsidR="00C90894" w:rsidRDefault="00371E88" w:rsidP="00C90894">
      <w:pPr>
        <w:pStyle w:val="Picture"/>
      </w:pPr>
      <w:r>
        <w:rPr>
          <w:noProof/>
        </w:rPr>
        <w:drawing>
          <wp:inline distT="0" distB="0" distL="0" distR="0">
            <wp:extent cx="1902460" cy="687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94" w:rsidRDefault="00C90894" w:rsidP="00C90894">
      <w:pPr>
        <w:pStyle w:val="Spacing"/>
      </w:pPr>
    </w:p>
    <w:p w:rsidR="00C90894" w:rsidRDefault="00C90894" w:rsidP="00C90894">
      <w:r>
        <w:rPr>
          <w:b/>
          <w:sz w:val="22"/>
        </w:rPr>
        <w:t>Type</w:t>
      </w:r>
      <w:r>
        <w:t xml:space="preserve"> can be considered </w:t>
      </w:r>
      <w:r>
        <w:rPr>
          <w:b/>
          <w:sz w:val="22"/>
        </w:rPr>
        <w:t>Object</w:t>
      </w:r>
      <w:r>
        <w:t xml:space="preserve">’s type target, because </w:t>
      </w:r>
      <w:r>
        <w:rPr>
          <w:b/>
          <w:sz w:val="22"/>
        </w:rPr>
        <w:t>Object</w:t>
      </w:r>
      <w:r>
        <w:t xml:space="preserve">’s type line points to it. </w:t>
      </w:r>
      <w:r>
        <w:rPr>
          <w:b/>
          <w:sz w:val="22"/>
        </w:rPr>
        <w:t>Type</w:t>
      </w:r>
      <w:r>
        <w:t xml:space="preserve"> can also be considered </w:t>
      </w:r>
      <w:r>
        <w:rPr>
          <w:b/>
          <w:sz w:val="22"/>
        </w:rPr>
        <w:t>Object</w:t>
      </w:r>
      <w:r>
        <w:t xml:space="preserve">’s type source, because </w:t>
      </w:r>
      <w:r>
        <w:rPr>
          <w:b/>
          <w:sz w:val="22"/>
        </w:rPr>
        <w:t>Type</w:t>
      </w:r>
      <w:r>
        <w:t xml:space="preserve"> serves as the type of </w:t>
      </w:r>
      <w:r>
        <w:rPr>
          <w:b/>
          <w:sz w:val="22"/>
        </w:rPr>
        <w:t>Object</w:t>
      </w:r>
      <w:r>
        <w:t>.</w:t>
      </w:r>
    </w:p>
    <w:p w:rsidR="00C90894" w:rsidRDefault="00C90894" w:rsidP="00C90894">
      <w:pPr>
        <w:pStyle w:val="Heading5"/>
      </w:pPr>
      <w:r>
        <w:t>‘Target’</w:t>
      </w:r>
    </w:p>
    <w:p w:rsidR="00C90894" w:rsidRDefault="00C90894" w:rsidP="00C90894">
      <w:r>
        <w:t xml:space="preserve">The term </w:t>
      </w:r>
      <w:r>
        <w:rPr>
          <w:i/>
          <w:iCs/>
        </w:rPr>
        <w:t>target</w:t>
      </w:r>
      <w:r>
        <w:t xml:space="preserve"> is used for both intermediate targets and the final target symbols. To be more exact about what target you’re talking about you can use the terms </w:t>
      </w:r>
      <w:r>
        <w:rPr>
          <w:i/>
          <w:iCs/>
        </w:rPr>
        <w:t>direct</w:t>
      </w:r>
      <w:r>
        <w:t xml:space="preserve">, </w:t>
      </w:r>
      <w:r>
        <w:rPr>
          <w:i/>
          <w:iCs/>
        </w:rPr>
        <w:t xml:space="preserve">intermediate </w:t>
      </w:r>
      <w:r>
        <w:t xml:space="preserve">and </w:t>
      </w:r>
      <w:r>
        <w:rPr>
          <w:i/>
          <w:iCs/>
        </w:rPr>
        <w:t>final</w:t>
      </w:r>
      <w:r>
        <w:t xml:space="preserve">. The </w:t>
      </w:r>
      <w:r>
        <w:rPr>
          <w:i/>
          <w:iCs/>
        </w:rPr>
        <w:t>direct object</w:t>
      </w:r>
      <w:r>
        <w:t xml:space="preserve"> of </w:t>
      </w:r>
      <w:r>
        <w:rPr>
          <w:b/>
          <w:sz w:val="22"/>
        </w:rPr>
        <w:t>A</w:t>
      </w:r>
      <w:r>
        <w:t xml:space="preserve"> in the picture </w:t>
      </w:r>
      <w:r>
        <w:rPr>
          <w:rFonts w:ascii="Courier New" w:hAnsi="Courier New"/>
        </w:rPr>
        <w:t>&lt;there is no picture…&gt;</w:t>
      </w:r>
      <w:r>
        <w:t xml:space="preserve"> above, for instance, is </w:t>
      </w:r>
      <w:r>
        <w:rPr>
          <w:b/>
          <w:sz w:val="22"/>
        </w:rPr>
        <w:t>B</w:t>
      </w:r>
      <w:r>
        <w:t xml:space="preserve">, while the </w:t>
      </w:r>
      <w:r>
        <w:rPr>
          <w:i/>
          <w:iCs/>
        </w:rPr>
        <w:t>final object</w:t>
      </w:r>
      <w:r>
        <w:t xml:space="preserve"> is </w:t>
      </w:r>
      <w:r>
        <w:rPr>
          <w:b/>
          <w:sz w:val="22"/>
        </w:rPr>
        <w:t>C</w:t>
      </w:r>
      <w:r>
        <w:t xml:space="preserve">. </w:t>
      </w:r>
      <w:r>
        <w:rPr>
          <w:b/>
          <w:sz w:val="22"/>
        </w:rPr>
        <w:t>B</w:t>
      </w:r>
      <w:r>
        <w:t xml:space="preserve"> is also regarded an </w:t>
      </w:r>
      <w:r>
        <w:rPr>
          <w:i/>
          <w:iCs/>
        </w:rPr>
        <w:t>intermediate object target</w:t>
      </w:r>
      <w:r>
        <w:t xml:space="preserve">, or </w:t>
      </w:r>
      <w:r>
        <w:rPr>
          <w:i/>
          <w:iCs/>
        </w:rPr>
        <w:t>intermediate object</w:t>
      </w:r>
      <w:r>
        <w:t xml:space="preserve">, because it’s not the final target, nor the line source. The unaugmented terms </w:t>
      </w:r>
      <w:r>
        <w:rPr>
          <w:i/>
          <w:iCs/>
        </w:rPr>
        <w:t>target object</w:t>
      </w:r>
      <w:r>
        <w:t xml:space="preserve">, </w:t>
      </w:r>
      <w:r>
        <w:rPr>
          <w:i/>
          <w:iCs/>
        </w:rPr>
        <w:t>target type</w:t>
      </w:r>
      <w:r>
        <w:t xml:space="preserve">, </w:t>
      </w:r>
      <w:r>
        <w:rPr>
          <w:i/>
          <w:iCs/>
        </w:rPr>
        <w:t xml:space="preserve">target interface </w:t>
      </w:r>
      <w:r>
        <w:t xml:space="preserve">and </w:t>
      </w:r>
      <w:r>
        <w:rPr>
          <w:i/>
          <w:iCs/>
        </w:rPr>
        <w:t xml:space="preserve">target procedure </w:t>
      </w:r>
      <w:r>
        <w:t xml:space="preserve">are by rule reserved for final targets. If you want to denote an intermediate object target, for instance use the term </w:t>
      </w:r>
      <w:r>
        <w:rPr>
          <w:i/>
          <w:iCs/>
        </w:rPr>
        <w:t>object target</w:t>
      </w:r>
      <w:r>
        <w:t xml:space="preserve">, instead of </w:t>
      </w:r>
      <w:r>
        <w:rPr>
          <w:i/>
          <w:iCs/>
        </w:rPr>
        <w:t>target object</w:t>
      </w:r>
      <w:r>
        <w:t xml:space="preserve">, or say </w:t>
      </w:r>
      <w:r>
        <w:rPr>
          <w:i/>
          <w:iCs/>
        </w:rPr>
        <w:t>intermediate target object</w:t>
      </w:r>
      <w:r>
        <w:t>,</w:t>
      </w:r>
      <w:r>
        <w:rPr>
          <w:i/>
          <w:iCs/>
        </w:rPr>
        <w:t xml:space="preserve"> </w:t>
      </w:r>
      <w:r>
        <w:t xml:space="preserve">but don’t use the unaugmented term </w:t>
      </w:r>
      <w:r>
        <w:rPr>
          <w:i/>
          <w:iCs/>
        </w:rPr>
        <w:t>target object</w:t>
      </w:r>
      <w:r>
        <w:t xml:space="preserve"> for an intermediate symbol. Many times out of the context it can be understood whether there is talked about a direct, intermediate or a final target, so it’s not always extra denoted. The term target</w:t>
      </w:r>
      <w:r>
        <w:rPr>
          <w:i/>
          <w:iCs/>
        </w:rPr>
        <w:t xml:space="preserve"> symbol </w:t>
      </w:r>
      <w:r>
        <w:t>can be about any redirection step or be about any the final target of any aspect.</w:t>
      </w:r>
    </w:p>
    <w:p w:rsidR="00C90894" w:rsidRDefault="00C90894" w:rsidP="00C90894">
      <w:pPr>
        <w:pStyle w:val="AlineaSeparator"/>
      </w:pPr>
    </w:p>
    <w:p w:rsidR="00C90894" w:rsidRDefault="00C90894" w:rsidP="00C90894">
      <w:r>
        <w:rPr>
          <w:i/>
          <w:iCs/>
        </w:rPr>
        <w:t xml:space="preserve">Object target </w:t>
      </w:r>
      <w:r>
        <w:t xml:space="preserve">is not the same as </w:t>
      </w:r>
      <w:r>
        <w:rPr>
          <w:i/>
          <w:iCs/>
        </w:rPr>
        <w:t>target object</w:t>
      </w:r>
      <w:r>
        <w:t xml:space="preserve">. </w:t>
      </w:r>
      <w:r>
        <w:rPr>
          <w:i/>
          <w:iCs/>
        </w:rPr>
        <w:t xml:space="preserve">Object target </w:t>
      </w:r>
      <w:r>
        <w:t xml:space="preserve">denotes the direct target of an object line. </w:t>
      </w:r>
      <w:r>
        <w:rPr>
          <w:i/>
          <w:iCs/>
        </w:rPr>
        <w:t xml:space="preserve">Target object </w:t>
      </w:r>
      <w:r>
        <w:t xml:space="preserve">denotes the symbol that is regarded to </w:t>
      </w:r>
      <w:r>
        <w:rPr>
          <w:i/>
          <w:iCs/>
        </w:rPr>
        <w:t>really</w:t>
      </w:r>
      <w:r>
        <w:t xml:space="preserve"> represent the object.</w:t>
      </w:r>
    </w:p>
    <w:p w:rsidR="00C90894" w:rsidRDefault="00C90894" w:rsidP="00C90894">
      <w:pPr>
        <w:pStyle w:val="AlineaSeparator"/>
      </w:pPr>
    </w:p>
    <w:p w:rsidR="00C90894" w:rsidRDefault="00C90894" w:rsidP="00C90894">
      <w:r>
        <w:t xml:space="preserve">The terms </w:t>
      </w:r>
      <w:r>
        <w:rPr>
          <w:i/>
          <w:iCs/>
        </w:rPr>
        <w:t>object</w:t>
      </w:r>
      <w:r>
        <w:t xml:space="preserve">, </w:t>
      </w:r>
      <w:r>
        <w:rPr>
          <w:i/>
          <w:iCs/>
        </w:rPr>
        <w:t>type</w:t>
      </w:r>
      <w:r>
        <w:t xml:space="preserve"> and </w:t>
      </w:r>
      <w:r>
        <w:rPr>
          <w:i/>
          <w:iCs/>
        </w:rPr>
        <w:t>interface</w:t>
      </w:r>
      <w:r>
        <w:t xml:space="preserve"> can denote the line target of an object line, type line or interface line. The terms </w:t>
      </w:r>
      <w:r>
        <w:rPr>
          <w:i/>
          <w:iCs/>
        </w:rPr>
        <w:t>object</w:t>
      </w:r>
      <w:r>
        <w:t xml:space="preserve">, </w:t>
      </w:r>
      <w:r>
        <w:rPr>
          <w:i/>
          <w:iCs/>
        </w:rPr>
        <w:t>type</w:t>
      </w:r>
      <w:r>
        <w:t xml:space="preserve"> and </w:t>
      </w:r>
      <w:r>
        <w:rPr>
          <w:i/>
          <w:iCs/>
        </w:rPr>
        <w:t>interface</w:t>
      </w:r>
      <w:r>
        <w:t xml:space="preserve"> are used for </w:t>
      </w:r>
      <w:r>
        <w:rPr>
          <w:i/>
          <w:iCs/>
        </w:rPr>
        <w:t>final</w:t>
      </w:r>
      <w:r>
        <w:t xml:space="preserve"> targets as well as </w:t>
      </w:r>
      <w:r>
        <w:rPr>
          <w:i/>
          <w:iCs/>
        </w:rPr>
        <w:t>direct</w:t>
      </w:r>
      <w:r>
        <w:t xml:space="preserve"> targets. The context may illustrate what I’m talking about or I’ll use a more specific term.</w:t>
      </w:r>
    </w:p>
    <w:p w:rsidR="00C90894" w:rsidRDefault="00C90894" w:rsidP="00C90894">
      <w:pPr>
        <w:pStyle w:val="Heading5"/>
      </w:pPr>
      <w:r>
        <w:t>Redirection and Trace</w:t>
      </w:r>
    </w:p>
    <w:p w:rsidR="00C90894" w:rsidRDefault="00C90894" w:rsidP="00C90894">
      <w:r>
        <w:t xml:space="preserve">Each </w:t>
      </w:r>
      <w:r>
        <w:rPr>
          <w:i/>
          <w:iCs/>
        </w:rPr>
        <w:t>step</w:t>
      </w:r>
      <w:r>
        <w:t xml:space="preserve"> in a trace is called a </w:t>
      </w:r>
      <w:r>
        <w:rPr>
          <w:i/>
          <w:iCs/>
        </w:rPr>
        <w:t>redirection</w:t>
      </w:r>
      <w:r>
        <w:t xml:space="preserve">, because following a line is called a redirection. The whole tracing process can also be referred to as </w:t>
      </w:r>
      <w:r>
        <w:rPr>
          <w:i/>
          <w:iCs/>
        </w:rPr>
        <w:t>the redirection</w:t>
      </w:r>
      <w:r>
        <w:t xml:space="preserve">, even though it’s also called a </w:t>
      </w:r>
      <w:r>
        <w:rPr>
          <w:i/>
          <w:iCs/>
        </w:rPr>
        <w:t>trace</w:t>
      </w:r>
      <w:r>
        <w:t>.</w:t>
      </w:r>
    </w:p>
    <w:p w:rsidR="00C90894" w:rsidRDefault="00C90894" w:rsidP="00C90894">
      <w:pPr>
        <w:pStyle w:val="Heading5"/>
      </w:pPr>
      <w:r>
        <w:t>Interface Definition</w:t>
      </w:r>
    </w:p>
    <w:p w:rsidR="00C90894" w:rsidRDefault="00C90894" w:rsidP="00C90894">
      <w:r>
        <w:t xml:space="preserve">The final target interface is also called the </w:t>
      </w:r>
      <w:r>
        <w:rPr>
          <w:i/>
          <w:iCs/>
        </w:rPr>
        <w:t>interface definition</w:t>
      </w:r>
      <w:r>
        <w:t>.</w:t>
      </w:r>
    </w:p>
    <w:p w:rsidR="00C90894" w:rsidRDefault="00C90894" w:rsidP="00C90894">
      <w:pPr>
        <w:pStyle w:val="Heading5"/>
      </w:pPr>
      <w:r>
        <w:t>Object Definition</w:t>
      </w:r>
    </w:p>
    <w:p w:rsidR="00C90894" w:rsidRDefault="00C90894" w:rsidP="00C90894">
      <w:r>
        <w:t xml:space="preserve">The type of an object symbol is sometimes called the definition of the object, because the type of the object determines the object’s systematics for a great part. Just like the definition of a call determines the systematics of a procedure. The term </w:t>
      </w:r>
      <w:r>
        <w:rPr>
          <w:i/>
          <w:iCs/>
        </w:rPr>
        <w:t xml:space="preserve">definition of object </w:t>
      </w:r>
      <w:r>
        <w:t>could also mean the target object, though, so it’s easy to say something ambiguous.</w:t>
      </w:r>
    </w:p>
    <w:p w:rsidR="00C90894" w:rsidRDefault="00C90894" w:rsidP="00C90894">
      <w:pPr>
        <w:pStyle w:val="Heading5"/>
      </w:pPr>
      <w:r>
        <w:t>Object Delegation</w:t>
      </w:r>
    </w:p>
    <w:p w:rsidR="00C90894" w:rsidRDefault="00C90894" w:rsidP="00C90894">
      <w:r>
        <w:t xml:space="preserve">Delegating the object aspect is the main type of object redirection. Because it is the main one, it can also be called </w:t>
      </w:r>
      <w:r>
        <w:rPr>
          <w:i/>
          <w:iCs/>
        </w:rPr>
        <w:t xml:space="preserve">the </w:t>
      </w:r>
      <w:r>
        <w:t xml:space="preserve">delegation or </w:t>
      </w:r>
      <w:r>
        <w:rPr>
          <w:i/>
          <w:iCs/>
        </w:rPr>
        <w:t>object delegation</w:t>
      </w:r>
      <w:r>
        <w:t>.</w:t>
      </w:r>
    </w:p>
    <w:p w:rsidR="00C90894" w:rsidRDefault="00C90894" w:rsidP="00C90894">
      <w:pPr>
        <w:pStyle w:val="Heading5"/>
      </w:pPr>
      <w:r>
        <w:t>Procedure Definition Trace</w:t>
      </w:r>
    </w:p>
    <w:p w:rsidR="00C90894" w:rsidRPr="001A0A46" w:rsidRDefault="00C90894" w:rsidP="00C90894">
      <w:r>
        <w:t xml:space="preserve">The procedure definition trace can also be called the </w:t>
      </w:r>
      <w:r>
        <w:rPr>
          <w:i/>
          <w:iCs/>
        </w:rPr>
        <w:t>procedure trace</w:t>
      </w:r>
      <w:r>
        <w:t xml:space="preserve"> or the </w:t>
      </w:r>
      <w:r>
        <w:rPr>
          <w:i/>
          <w:iCs/>
        </w:rPr>
        <w:t>definition trace</w:t>
      </w:r>
      <w:r>
        <w:t>.</w:t>
      </w:r>
    </w:p>
    <w:p w:rsidR="00C90894" w:rsidRDefault="00C90894" w:rsidP="00C90894">
      <w:pPr>
        <w:rPr>
          <w:i/>
          <w:color w:val="999999"/>
          <w:sz w:val="16"/>
        </w:rPr>
      </w:pPr>
    </w:p>
    <w:sectPr w:rsidR="00C908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7394B"/>
    <w:rsid w:val="002C166C"/>
    <w:rsid w:val="00311845"/>
    <w:rsid w:val="0032466D"/>
    <w:rsid w:val="003271FC"/>
    <w:rsid w:val="00371E88"/>
    <w:rsid w:val="00405FEA"/>
    <w:rsid w:val="0041620C"/>
    <w:rsid w:val="004348B0"/>
    <w:rsid w:val="004D4169"/>
    <w:rsid w:val="00532D2F"/>
    <w:rsid w:val="00571582"/>
    <w:rsid w:val="00574711"/>
    <w:rsid w:val="005A1878"/>
    <w:rsid w:val="006876A4"/>
    <w:rsid w:val="006B64D3"/>
    <w:rsid w:val="006F2631"/>
    <w:rsid w:val="00722A1C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617F"/>
    <w:rsid w:val="009F2C47"/>
    <w:rsid w:val="00A37A6A"/>
    <w:rsid w:val="00A531F0"/>
    <w:rsid w:val="00A955F2"/>
    <w:rsid w:val="00AA0A55"/>
    <w:rsid w:val="00AC64AE"/>
    <w:rsid w:val="00AD0AD9"/>
    <w:rsid w:val="00B25223"/>
    <w:rsid w:val="00B633F4"/>
    <w:rsid w:val="00BD731C"/>
    <w:rsid w:val="00BF0D7A"/>
    <w:rsid w:val="00C057FC"/>
    <w:rsid w:val="00C53B31"/>
    <w:rsid w:val="00C82778"/>
    <w:rsid w:val="00C90894"/>
    <w:rsid w:val="00D06B66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B5E6645-A21D-4D85-80D0-7228BB73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C90894"/>
    <w:pPr>
      <w:spacing w:before="240" w:after="60"/>
      <w:outlineLvl w:val="4"/>
    </w:pPr>
    <w:rPr>
      <w:b/>
      <w:bCs/>
      <w:i/>
      <w:iCs/>
      <w:sz w:val="26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paragraph" w:customStyle="1" w:styleId="Picture">
    <w:name w:val="Picture"/>
    <w:basedOn w:val="Normal"/>
    <w:rsid w:val="00C90894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AlineaSeparator">
    <w:name w:val="Alinea Separator"/>
    <w:basedOn w:val="Normal"/>
    <w:rsid w:val="00C90894"/>
    <w:pPr>
      <w:ind w:left="0"/>
      <w:jc w:val="both"/>
    </w:pPr>
    <w:rPr>
      <w:rFonts w:ascii="Book Antiqua" w:hAnsi="Book Antiqua"/>
      <w:color w:val="C0C0C0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2020-05-23T22:21:00Z</dcterms:created>
  <dcterms:modified xsi:type="dcterms:W3CDTF">2020-05-23T22:21:00Z</dcterms:modified>
</cp:coreProperties>
</file>