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14:paraId="761EF97A" w14:textId="77777777" w:rsidR="00DE6EDD" w:rsidRPr="00EB33BD" w:rsidRDefault="00DE6EDD" w:rsidP="00585E76">
      <w:pPr>
        <w:pStyle w:val="Heading1"/>
        <w:rPr>
          <w:sz w:val="10"/>
          <w:lang w:val="en-US"/>
        </w:rPr>
      </w:pPr>
      <w:bookmarkStart w:id="0" w:name="_Toc458309842"/>
      <w:r w:rsidRPr="00EB33BD">
        <w:rPr>
          <w:rFonts w:cs="Tahoma"/>
          <w:lang w:val="en-US"/>
        </w:rPr>
        <w:t>JJ</w:t>
      </w:r>
      <w:r w:rsidR="00EB33BD" w:rsidRPr="00EB33BD">
        <w:rPr>
          <w:rFonts w:cs="Tahoma"/>
          <w:lang w:val="en-US"/>
        </w:rPr>
        <w:t>’</w:t>
      </w:r>
      <w:r w:rsidR="00BF2D22" w:rsidRPr="00EB33BD">
        <w:rPr>
          <w:rFonts w:cs="Tahoma"/>
          <w:lang w:val="en-US"/>
        </w:rPr>
        <w:t xml:space="preserve">s </w:t>
      </w:r>
      <w:r w:rsidR="00EB33BD" w:rsidRPr="00EB33BD">
        <w:rPr>
          <w:rFonts w:cs="Tahoma"/>
          <w:lang w:val="en-US"/>
        </w:rPr>
        <w:t xml:space="preserve">Reference </w:t>
      </w:r>
      <w:r w:rsidRPr="00EB33BD">
        <w:rPr>
          <w:rFonts w:cs="Tahoma"/>
          <w:lang w:val="en-US"/>
        </w:rPr>
        <w:t>Architecture</w:t>
      </w:r>
      <w:bookmarkEnd w:id="0"/>
    </w:p>
    <w:p w14:paraId="1D55B79B" w14:textId="77777777" w:rsidR="00DE6EDD" w:rsidRPr="00CB6CF2" w:rsidRDefault="00DE6EDD">
      <w:pPr>
        <w:ind w:left="0"/>
        <w:jc w:val="center"/>
        <w:rPr>
          <w:rFonts w:ascii="Tahoma" w:hAnsi="Tahoma" w:cs="Tahoma"/>
          <w:i/>
          <w:iCs/>
          <w:sz w:val="20"/>
          <w:szCs w:val="20"/>
          <w:lang w:val="en-US"/>
        </w:rPr>
      </w:pPr>
      <w:r w:rsidRPr="00CB6CF2">
        <w:rPr>
          <w:rFonts w:ascii="Tahoma" w:hAnsi="Tahoma" w:cs="Tahoma"/>
          <w:i/>
          <w:iCs/>
          <w:sz w:val="20"/>
          <w:szCs w:val="20"/>
          <w:lang w:val="en-US"/>
        </w:rPr>
        <w:t>Author: Jan-Joost van Zon</w:t>
      </w:r>
    </w:p>
    <w:p w14:paraId="7C717991" w14:textId="77777777" w:rsidR="00DE6EDD" w:rsidRDefault="00DE6EDD">
      <w:pPr>
        <w:ind w:left="0"/>
        <w:jc w:val="center"/>
        <w:rPr>
          <w:rFonts w:ascii="Tahoma" w:hAnsi="Tahoma" w:cs="Tahoma"/>
          <w:i/>
          <w:iCs/>
          <w:sz w:val="20"/>
          <w:szCs w:val="20"/>
          <w:lang w:val="en-US"/>
        </w:rPr>
      </w:pPr>
      <w:r>
        <w:rPr>
          <w:rFonts w:ascii="Tahoma" w:hAnsi="Tahoma" w:cs="Tahoma"/>
          <w:i/>
          <w:iCs/>
          <w:sz w:val="20"/>
          <w:szCs w:val="20"/>
          <w:lang w:val="en-US"/>
        </w:rPr>
        <w:t xml:space="preserve">Date: December 2014 – </w:t>
      </w:r>
      <w:r w:rsidR="007C3E2E">
        <w:rPr>
          <w:rFonts w:ascii="Tahoma" w:hAnsi="Tahoma" w:cs="Tahoma"/>
          <w:i/>
          <w:iCs/>
          <w:sz w:val="20"/>
          <w:szCs w:val="20"/>
          <w:lang w:val="en-US"/>
        </w:rPr>
        <w:t>July</w:t>
      </w:r>
      <w:r w:rsidR="0021591C">
        <w:rPr>
          <w:rFonts w:ascii="Tahoma" w:hAnsi="Tahoma" w:cs="Tahoma"/>
          <w:i/>
          <w:iCs/>
          <w:sz w:val="20"/>
          <w:szCs w:val="20"/>
          <w:lang w:val="en-US"/>
        </w:rPr>
        <w:t xml:space="preserve"> 2017</w:t>
      </w:r>
    </w:p>
    <w:p w14:paraId="5DCFDF59" w14:textId="77777777" w:rsidR="00DE6EDD" w:rsidRDefault="00DE6EDD">
      <w:pPr>
        <w:pStyle w:val="Heading2"/>
        <w:rPr>
          <w:lang w:val="en-US"/>
        </w:rPr>
      </w:pPr>
      <w:bookmarkStart w:id="1" w:name="_Toc487129457"/>
      <w:r>
        <w:rPr>
          <w:lang w:val="en-US"/>
        </w:rPr>
        <w:t>Appendices</w:t>
      </w:r>
      <w:bookmarkEnd w:id="1"/>
    </w:p>
    <w:p w14:paraId="0AB83CB1" w14:textId="77777777" w:rsidR="00585E76" w:rsidRDefault="00585E76" w:rsidP="00585E76">
      <w:pPr>
        <w:pStyle w:val="Heading3"/>
        <w:rPr>
          <w:lang w:val="en-US"/>
        </w:rPr>
      </w:pPr>
      <w:bookmarkStart w:id="2" w:name="_Toc487129930"/>
      <w:r>
        <w:rPr>
          <w:lang w:val="en-US"/>
        </w:rPr>
        <w:t>Contents</w:t>
      </w:r>
      <w:bookmarkEnd w:id="2"/>
    </w:p>
    <w:sdt>
      <w:sdtPr>
        <w:id w:val="1159648087"/>
        <w:docPartObj>
          <w:docPartGallery w:val="Table of Contents"/>
          <w:docPartUnique/>
        </w:docPartObj>
      </w:sdtPr>
      <w:sdtEndPr>
        <w:rPr>
          <w:b/>
          <w:bCs/>
        </w:rPr>
      </w:sdtEndPr>
      <w:sdtContent>
        <w:p w14:paraId="58FD003B" w14:textId="77777777" w:rsidR="00585E76" w:rsidRDefault="00585E76" w:rsidP="00585E76">
          <w:pPr>
            <w:pStyle w:val="TOC1"/>
            <w:tabs>
              <w:tab w:val="right" w:leader="dot" w:pos="9060"/>
            </w:tabs>
            <w:ind w:left="568"/>
            <w:rPr>
              <w:rFonts w:asciiTheme="minorHAnsi" w:eastAsiaTheme="minorEastAsia" w:hAnsiTheme="minorHAnsi" w:cstheme="minorBidi"/>
              <w:noProof/>
              <w:szCs w:val="22"/>
            </w:rPr>
          </w:pPr>
          <w:r>
            <w:rPr>
              <w:sz w:val="26"/>
            </w:rPr>
            <w:fldChar w:fldCharType="begin"/>
          </w:r>
          <w:r>
            <w:rPr>
              <w:sz w:val="26"/>
            </w:rPr>
            <w:instrText xml:space="preserve"> TOC \h \z \u \t "Heading 3,1,Heading 4,2,Heading 5,3,Heading 6,4" </w:instrText>
          </w:r>
          <w:r>
            <w:rPr>
              <w:sz w:val="26"/>
            </w:rPr>
            <w:fldChar w:fldCharType="separate"/>
          </w:r>
          <w:hyperlink w:anchor="_Toc487129930" w:history="1">
            <w:r w:rsidRPr="00BF0242">
              <w:rPr>
                <w:rStyle w:val="Hyperlink"/>
                <w:noProof/>
                <w:lang w:val="en-US"/>
              </w:rPr>
              <w:t>Contents</w:t>
            </w:r>
            <w:r>
              <w:rPr>
                <w:noProof/>
                <w:webHidden/>
              </w:rPr>
              <w:tab/>
            </w:r>
            <w:r>
              <w:rPr>
                <w:noProof/>
                <w:webHidden/>
              </w:rPr>
              <w:fldChar w:fldCharType="begin"/>
            </w:r>
            <w:r>
              <w:rPr>
                <w:noProof/>
                <w:webHidden/>
              </w:rPr>
              <w:instrText xml:space="preserve"> PAGEREF _Toc487129930 \h </w:instrText>
            </w:r>
            <w:r>
              <w:rPr>
                <w:noProof/>
                <w:webHidden/>
              </w:rPr>
            </w:r>
            <w:r>
              <w:rPr>
                <w:noProof/>
                <w:webHidden/>
              </w:rPr>
              <w:fldChar w:fldCharType="separate"/>
            </w:r>
            <w:r w:rsidR="00A91BDE">
              <w:rPr>
                <w:noProof/>
                <w:webHidden/>
              </w:rPr>
              <w:t>1</w:t>
            </w:r>
            <w:r>
              <w:rPr>
                <w:noProof/>
                <w:webHidden/>
              </w:rPr>
              <w:fldChar w:fldCharType="end"/>
            </w:r>
          </w:hyperlink>
        </w:p>
        <w:p w14:paraId="7CFEBE88" w14:textId="77777777" w:rsidR="00585E76" w:rsidRDefault="00EE317B" w:rsidP="00585E76">
          <w:pPr>
            <w:pStyle w:val="TOC1"/>
            <w:tabs>
              <w:tab w:val="right" w:leader="dot" w:pos="9060"/>
            </w:tabs>
            <w:ind w:left="568"/>
            <w:rPr>
              <w:rFonts w:asciiTheme="minorHAnsi" w:eastAsiaTheme="minorEastAsia" w:hAnsiTheme="minorHAnsi" w:cstheme="minorBidi"/>
              <w:noProof/>
              <w:szCs w:val="22"/>
            </w:rPr>
          </w:pPr>
          <w:hyperlink w:anchor="_Toc487129931" w:history="1">
            <w:r w:rsidR="00585E76" w:rsidRPr="00BF0242">
              <w:rPr>
                <w:rStyle w:val="Hyperlink"/>
                <w:noProof/>
                <w:lang w:val="en-US"/>
              </w:rPr>
              <w:t>Appendix A: Layering Checklist</w:t>
            </w:r>
            <w:r w:rsidR="00585E76">
              <w:rPr>
                <w:noProof/>
                <w:webHidden/>
              </w:rPr>
              <w:tab/>
            </w:r>
            <w:r w:rsidR="00585E76">
              <w:rPr>
                <w:noProof/>
                <w:webHidden/>
              </w:rPr>
              <w:fldChar w:fldCharType="begin"/>
            </w:r>
            <w:r w:rsidR="00585E76">
              <w:rPr>
                <w:noProof/>
                <w:webHidden/>
              </w:rPr>
              <w:instrText xml:space="preserve"> PAGEREF _Toc487129931 \h </w:instrText>
            </w:r>
            <w:r w:rsidR="00585E76">
              <w:rPr>
                <w:noProof/>
                <w:webHidden/>
              </w:rPr>
            </w:r>
            <w:r w:rsidR="00585E76">
              <w:rPr>
                <w:noProof/>
                <w:webHidden/>
              </w:rPr>
              <w:fldChar w:fldCharType="separate"/>
            </w:r>
            <w:r w:rsidR="00A91BDE">
              <w:rPr>
                <w:noProof/>
                <w:webHidden/>
              </w:rPr>
              <w:t>1</w:t>
            </w:r>
            <w:r w:rsidR="00585E76">
              <w:rPr>
                <w:noProof/>
                <w:webHidden/>
              </w:rPr>
              <w:fldChar w:fldCharType="end"/>
            </w:r>
          </w:hyperlink>
        </w:p>
        <w:p w14:paraId="53E06536" w14:textId="77777777" w:rsidR="00585E76" w:rsidRDefault="00EE317B" w:rsidP="00585E76">
          <w:pPr>
            <w:pStyle w:val="TOC1"/>
            <w:tabs>
              <w:tab w:val="right" w:leader="dot" w:pos="9060"/>
            </w:tabs>
            <w:ind w:left="568"/>
            <w:rPr>
              <w:rFonts w:asciiTheme="minorHAnsi" w:eastAsiaTheme="minorEastAsia" w:hAnsiTheme="minorHAnsi" w:cstheme="minorBidi"/>
              <w:noProof/>
              <w:szCs w:val="22"/>
            </w:rPr>
          </w:pPr>
          <w:hyperlink w:anchor="_Toc487129932" w:history="1">
            <w:r w:rsidR="00585E76" w:rsidRPr="00BF0242">
              <w:rPr>
                <w:rStyle w:val="Hyperlink"/>
                <w:noProof/>
              </w:rPr>
              <w:t>Appendix B: Knopteksten en berichtteksten in applicaties (resource strings)  (Dutch)</w:t>
            </w:r>
            <w:r w:rsidR="00585E76">
              <w:rPr>
                <w:noProof/>
                <w:webHidden/>
              </w:rPr>
              <w:tab/>
            </w:r>
            <w:r w:rsidR="00585E76">
              <w:rPr>
                <w:noProof/>
                <w:webHidden/>
              </w:rPr>
              <w:fldChar w:fldCharType="begin"/>
            </w:r>
            <w:r w:rsidR="00585E76">
              <w:rPr>
                <w:noProof/>
                <w:webHidden/>
              </w:rPr>
              <w:instrText xml:space="preserve"> PAGEREF _Toc487129932 \h </w:instrText>
            </w:r>
            <w:r w:rsidR="00585E76">
              <w:rPr>
                <w:noProof/>
                <w:webHidden/>
              </w:rPr>
            </w:r>
            <w:r w:rsidR="00585E76">
              <w:rPr>
                <w:noProof/>
                <w:webHidden/>
              </w:rPr>
              <w:fldChar w:fldCharType="separate"/>
            </w:r>
            <w:r w:rsidR="00A91BDE">
              <w:rPr>
                <w:noProof/>
                <w:webHidden/>
              </w:rPr>
              <w:t>2</w:t>
            </w:r>
            <w:r w:rsidR="00585E76">
              <w:rPr>
                <w:noProof/>
                <w:webHidden/>
              </w:rPr>
              <w:fldChar w:fldCharType="end"/>
            </w:r>
          </w:hyperlink>
        </w:p>
        <w:p w14:paraId="6297A18E" w14:textId="77777777" w:rsidR="00585E76" w:rsidRDefault="00EE317B" w:rsidP="00585E76">
          <w:pPr>
            <w:pStyle w:val="TOC2"/>
            <w:tabs>
              <w:tab w:val="right" w:leader="dot" w:pos="9060"/>
            </w:tabs>
            <w:ind w:left="768"/>
            <w:rPr>
              <w:rFonts w:asciiTheme="minorHAnsi" w:eastAsiaTheme="minorEastAsia" w:hAnsiTheme="minorHAnsi" w:cstheme="minorBidi"/>
              <w:noProof/>
              <w:szCs w:val="22"/>
            </w:rPr>
          </w:pPr>
          <w:hyperlink w:anchor="_Toc487129933" w:history="1">
            <w:r w:rsidR="00585E76" w:rsidRPr="00BF0242">
              <w:rPr>
                <w:rStyle w:val="Hyperlink"/>
                <w:noProof/>
              </w:rPr>
              <w:t>Hoofdletters, interpunctie, spelling</w:t>
            </w:r>
            <w:r w:rsidR="00585E76">
              <w:rPr>
                <w:noProof/>
                <w:webHidden/>
              </w:rPr>
              <w:tab/>
            </w:r>
            <w:r w:rsidR="00585E76">
              <w:rPr>
                <w:noProof/>
                <w:webHidden/>
              </w:rPr>
              <w:fldChar w:fldCharType="begin"/>
            </w:r>
            <w:r w:rsidR="00585E76">
              <w:rPr>
                <w:noProof/>
                <w:webHidden/>
              </w:rPr>
              <w:instrText xml:space="preserve"> PAGEREF _Toc487129933 \h </w:instrText>
            </w:r>
            <w:r w:rsidR="00585E76">
              <w:rPr>
                <w:noProof/>
                <w:webHidden/>
              </w:rPr>
            </w:r>
            <w:r w:rsidR="00585E76">
              <w:rPr>
                <w:noProof/>
                <w:webHidden/>
              </w:rPr>
              <w:fldChar w:fldCharType="separate"/>
            </w:r>
            <w:r w:rsidR="00A91BDE">
              <w:rPr>
                <w:noProof/>
                <w:webHidden/>
              </w:rPr>
              <w:t>3</w:t>
            </w:r>
            <w:r w:rsidR="00585E76">
              <w:rPr>
                <w:noProof/>
                <w:webHidden/>
              </w:rPr>
              <w:fldChar w:fldCharType="end"/>
            </w:r>
          </w:hyperlink>
        </w:p>
        <w:p w14:paraId="6E1DB5BA" w14:textId="77777777" w:rsidR="00585E76" w:rsidRDefault="00EE317B" w:rsidP="00585E76">
          <w:pPr>
            <w:pStyle w:val="TOC2"/>
            <w:tabs>
              <w:tab w:val="right" w:leader="dot" w:pos="9060"/>
            </w:tabs>
            <w:ind w:left="768"/>
            <w:rPr>
              <w:rFonts w:asciiTheme="minorHAnsi" w:eastAsiaTheme="minorEastAsia" w:hAnsiTheme="minorHAnsi" w:cstheme="minorBidi"/>
              <w:noProof/>
              <w:szCs w:val="22"/>
            </w:rPr>
          </w:pPr>
          <w:hyperlink w:anchor="_Toc487129934" w:history="1">
            <w:r w:rsidR="00585E76" w:rsidRPr="00BF0242">
              <w:rPr>
                <w:rStyle w:val="Hyperlink"/>
                <w:noProof/>
              </w:rPr>
              <w:t>Assemblies</w:t>
            </w:r>
            <w:r w:rsidR="00585E76">
              <w:rPr>
                <w:noProof/>
                <w:webHidden/>
              </w:rPr>
              <w:tab/>
            </w:r>
            <w:r w:rsidR="00585E76">
              <w:rPr>
                <w:noProof/>
                <w:webHidden/>
              </w:rPr>
              <w:fldChar w:fldCharType="begin"/>
            </w:r>
            <w:r w:rsidR="00585E76">
              <w:rPr>
                <w:noProof/>
                <w:webHidden/>
              </w:rPr>
              <w:instrText xml:space="preserve"> PAGEREF _Toc487129934 \h </w:instrText>
            </w:r>
            <w:r w:rsidR="00585E76">
              <w:rPr>
                <w:noProof/>
                <w:webHidden/>
              </w:rPr>
            </w:r>
            <w:r w:rsidR="00585E76">
              <w:rPr>
                <w:noProof/>
                <w:webHidden/>
              </w:rPr>
              <w:fldChar w:fldCharType="separate"/>
            </w:r>
            <w:r w:rsidR="00A91BDE">
              <w:rPr>
                <w:noProof/>
                <w:webHidden/>
              </w:rPr>
              <w:t>3</w:t>
            </w:r>
            <w:r w:rsidR="00585E76">
              <w:rPr>
                <w:noProof/>
                <w:webHidden/>
              </w:rPr>
              <w:fldChar w:fldCharType="end"/>
            </w:r>
          </w:hyperlink>
        </w:p>
        <w:p w14:paraId="04D1850E" w14:textId="77777777" w:rsidR="00585E76" w:rsidRDefault="00EE317B" w:rsidP="00585E76">
          <w:pPr>
            <w:pStyle w:val="TOC2"/>
            <w:tabs>
              <w:tab w:val="right" w:leader="dot" w:pos="9060"/>
            </w:tabs>
            <w:ind w:left="768"/>
            <w:rPr>
              <w:rFonts w:asciiTheme="minorHAnsi" w:eastAsiaTheme="minorEastAsia" w:hAnsiTheme="minorHAnsi" w:cstheme="minorBidi"/>
              <w:noProof/>
              <w:szCs w:val="22"/>
            </w:rPr>
          </w:pPr>
          <w:hyperlink w:anchor="_Toc487129935" w:history="1">
            <w:r w:rsidR="00585E76" w:rsidRPr="00BF0242">
              <w:rPr>
                <w:rStyle w:val="Hyperlink"/>
                <w:noProof/>
                <w:lang w:val="en-US"/>
              </w:rPr>
              <w:t>Tips</w:t>
            </w:r>
            <w:r w:rsidR="00585E76">
              <w:rPr>
                <w:noProof/>
                <w:webHidden/>
              </w:rPr>
              <w:tab/>
            </w:r>
            <w:r w:rsidR="00585E76">
              <w:rPr>
                <w:noProof/>
                <w:webHidden/>
              </w:rPr>
              <w:fldChar w:fldCharType="begin"/>
            </w:r>
            <w:r w:rsidR="00585E76">
              <w:rPr>
                <w:noProof/>
                <w:webHidden/>
              </w:rPr>
              <w:instrText xml:space="preserve"> PAGEREF _Toc487129935 \h </w:instrText>
            </w:r>
            <w:r w:rsidR="00585E76">
              <w:rPr>
                <w:noProof/>
                <w:webHidden/>
              </w:rPr>
            </w:r>
            <w:r w:rsidR="00585E76">
              <w:rPr>
                <w:noProof/>
                <w:webHidden/>
              </w:rPr>
              <w:fldChar w:fldCharType="separate"/>
            </w:r>
            <w:r w:rsidR="00A91BDE">
              <w:rPr>
                <w:noProof/>
                <w:webHidden/>
              </w:rPr>
              <w:t>3</w:t>
            </w:r>
            <w:r w:rsidR="00585E76">
              <w:rPr>
                <w:noProof/>
                <w:webHidden/>
              </w:rPr>
              <w:fldChar w:fldCharType="end"/>
            </w:r>
          </w:hyperlink>
        </w:p>
        <w:p w14:paraId="74EA0D86" w14:textId="77777777" w:rsidR="00585E76" w:rsidRPr="00585E76" w:rsidRDefault="00585E76" w:rsidP="00585E76">
          <w:pPr>
            <w:ind w:left="1135"/>
            <w:rPr>
              <w:lang w:val="en-US"/>
            </w:rPr>
          </w:pPr>
          <w:r>
            <w:rPr>
              <w:sz w:val="26"/>
            </w:rPr>
            <w:fldChar w:fldCharType="end"/>
          </w:r>
        </w:p>
      </w:sdtContent>
    </w:sdt>
    <w:p w14:paraId="5215CAA9" w14:textId="77777777" w:rsidR="00DE6EDD" w:rsidRDefault="00DE6EDD">
      <w:pPr>
        <w:pStyle w:val="Heading3"/>
        <w:rPr>
          <w:lang w:val="en-US"/>
        </w:rPr>
      </w:pPr>
      <w:bookmarkStart w:id="3" w:name="_Toc487129458"/>
      <w:bookmarkStart w:id="4" w:name="_Toc487129931"/>
      <w:r>
        <w:rPr>
          <w:lang w:val="en-US"/>
        </w:rPr>
        <w:t>Appendix A: Layering Checklist</w:t>
      </w:r>
      <w:bookmarkEnd w:id="3"/>
      <w:bookmarkEnd w:id="4"/>
    </w:p>
    <w:p w14:paraId="290C8E56" w14:textId="77777777" w:rsidR="00DE6EDD" w:rsidRDefault="00DE6EDD">
      <w:pPr>
        <w:rPr>
          <w:lang w:val="en-US"/>
        </w:rPr>
      </w:pPr>
      <w:r>
        <w:rPr>
          <w:rFonts w:eastAsia="Times New Roman"/>
          <w:lang w:val="en-US" w:eastAsia="zh-CN"/>
        </w:rPr>
        <w:t>This checklist might be used if you want to bulk-program the architecture for an application by going th</w:t>
      </w:r>
      <w:r w:rsidR="00D74E05">
        <w:rPr>
          <w:rFonts w:eastAsia="Times New Roman"/>
          <w:lang w:val="en-US" w:eastAsia="zh-CN"/>
        </w:rPr>
        <w:t>rough all the layers one by one, or if you want to build a feature and make sure you have not fo</w:t>
      </w:r>
      <w:r w:rsidR="00CB6CF2">
        <w:rPr>
          <w:rFonts w:eastAsia="Times New Roman"/>
          <w:lang w:val="en-US" w:eastAsia="zh-CN"/>
        </w:rPr>
        <w:t>r</w:t>
      </w:r>
      <w:r w:rsidR="00D74E05">
        <w:rPr>
          <w:rFonts w:eastAsia="Times New Roman"/>
          <w:lang w:val="en-US" w:eastAsia="zh-CN"/>
        </w:rPr>
        <w:t>gotten any technical issues.</w:t>
      </w:r>
    </w:p>
    <w:p w14:paraId="61BD4405" w14:textId="77777777" w:rsidR="00DE6EDD" w:rsidRDefault="00DE6EDD">
      <w:pPr>
        <w:rPr>
          <w:lang w:val="en-US"/>
        </w:rPr>
      </w:pPr>
    </w:p>
    <w:p w14:paraId="34E7584C" w14:textId="77777777" w:rsidR="00DE6EDD" w:rsidRDefault="00DE6EDD" w:rsidP="00A1352F">
      <w:pPr>
        <w:numPr>
          <w:ilvl w:val="0"/>
          <w:numId w:val="4"/>
        </w:numPr>
        <w:rPr>
          <w:rFonts w:cs="Calibri"/>
          <w:szCs w:val="22"/>
          <w:lang w:val="en-US" w:eastAsia="zh-CN"/>
        </w:rPr>
      </w:pPr>
      <w:bookmarkStart w:id="5" w:name="_Hlk479966128"/>
      <w:r>
        <w:rPr>
          <w:rFonts w:cs="Calibri"/>
          <w:szCs w:val="22"/>
          <w:lang w:val="en-US" w:eastAsia="zh-CN"/>
        </w:rPr>
        <w:t>Data: Database structure</w:t>
      </w:r>
    </w:p>
    <w:p w14:paraId="2A332557" w14:textId="77777777" w:rsidR="00A57DB3" w:rsidRDefault="00A57DB3" w:rsidP="00A1352F">
      <w:pPr>
        <w:numPr>
          <w:ilvl w:val="0"/>
          <w:numId w:val="4"/>
        </w:numPr>
        <w:rPr>
          <w:rFonts w:cs="Calibri"/>
          <w:szCs w:val="22"/>
          <w:lang w:val="en-US"/>
        </w:rPr>
      </w:pPr>
      <w:r>
        <w:rPr>
          <w:rFonts w:cs="Calibri"/>
          <w:szCs w:val="22"/>
          <w:lang w:val="en-US" w:eastAsia="zh-CN"/>
        </w:rPr>
        <w:t>Data: Data migration</w:t>
      </w:r>
    </w:p>
    <w:p w14:paraId="072C4A42" w14:textId="77777777" w:rsidR="00DE6EDD" w:rsidRDefault="00DE6EDD" w:rsidP="00A1352F">
      <w:pPr>
        <w:numPr>
          <w:ilvl w:val="0"/>
          <w:numId w:val="4"/>
        </w:numPr>
        <w:rPr>
          <w:rFonts w:cs="Calibri"/>
          <w:szCs w:val="22"/>
          <w:lang w:val="en-US"/>
        </w:rPr>
      </w:pPr>
      <w:r>
        <w:rPr>
          <w:rFonts w:cs="Calibri"/>
          <w:szCs w:val="22"/>
          <w:lang w:val="en-US" w:eastAsia="zh-CN"/>
        </w:rPr>
        <w:t>Data: Entity classes</w:t>
      </w:r>
    </w:p>
    <w:p w14:paraId="49297CAD" w14:textId="77777777" w:rsidR="00DE6EDD" w:rsidRDefault="00DE6EDD" w:rsidP="00A1352F">
      <w:pPr>
        <w:numPr>
          <w:ilvl w:val="0"/>
          <w:numId w:val="4"/>
        </w:numPr>
        <w:rPr>
          <w:rFonts w:cs="Calibri"/>
          <w:szCs w:val="22"/>
          <w:lang w:val="en-US"/>
        </w:rPr>
      </w:pPr>
      <w:r>
        <w:rPr>
          <w:rFonts w:cs="Calibri"/>
          <w:szCs w:val="22"/>
          <w:lang w:val="en-US" w:eastAsia="zh-CN"/>
        </w:rPr>
        <w:t>Data: Repository interfaces</w:t>
      </w:r>
    </w:p>
    <w:p w14:paraId="57A0C340" w14:textId="77777777" w:rsidR="00DE6EDD" w:rsidRDefault="00DE6EDD" w:rsidP="00A1352F">
      <w:pPr>
        <w:numPr>
          <w:ilvl w:val="0"/>
          <w:numId w:val="4"/>
        </w:numPr>
        <w:rPr>
          <w:rFonts w:cs="Calibri"/>
          <w:szCs w:val="22"/>
          <w:lang w:val="en-US"/>
        </w:rPr>
      </w:pPr>
      <w:r>
        <w:rPr>
          <w:rFonts w:cs="Calibri"/>
          <w:szCs w:val="22"/>
          <w:lang w:val="en-US" w:eastAsia="zh-CN"/>
        </w:rPr>
        <w:t>Data: Default repositories</w:t>
      </w:r>
    </w:p>
    <w:p w14:paraId="4D6F5640" w14:textId="77777777" w:rsidR="00DE6EDD" w:rsidRDefault="00DE6EDD" w:rsidP="00A1352F">
      <w:pPr>
        <w:numPr>
          <w:ilvl w:val="0"/>
          <w:numId w:val="4"/>
        </w:numPr>
        <w:rPr>
          <w:rFonts w:cs="Calibri"/>
          <w:szCs w:val="22"/>
          <w:lang w:val="en-US"/>
        </w:rPr>
      </w:pPr>
      <w:r>
        <w:rPr>
          <w:rFonts w:cs="Calibri"/>
          <w:szCs w:val="22"/>
          <w:lang w:val="en-US" w:eastAsia="zh-CN"/>
        </w:rPr>
        <w:t>Data: NHibernate mappings</w:t>
      </w:r>
    </w:p>
    <w:p w14:paraId="434CB396" w14:textId="77777777" w:rsidR="00DE6EDD" w:rsidRDefault="00DE6EDD" w:rsidP="00A1352F">
      <w:pPr>
        <w:numPr>
          <w:ilvl w:val="0"/>
          <w:numId w:val="4"/>
        </w:numPr>
        <w:rPr>
          <w:rFonts w:cs="Calibri"/>
          <w:szCs w:val="22"/>
          <w:lang w:val="en-US"/>
        </w:rPr>
      </w:pPr>
      <w:r>
        <w:rPr>
          <w:rFonts w:cs="Calibri"/>
          <w:szCs w:val="22"/>
          <w:lang w:val="en-US" w:eastAsia="zh-CN"/>
        </w:rPr>
        <w:t>Data: SQL queries</w:t>
      </w:r>
    </w:p>
    <w:p w14:paraId="70924F44" w14:textId="77777777" w:rsidR="00DE6EDD" w:rsidRDefault="00DE6EDD" w:rsidP="00A1352F">
      <w:pPr>
        <w:numPr>
          <w:ilvl w:val="0"/>
          <w:numId w:val="4"/>
        </w:numPr>
        <w:rPr>
          <w:rFonts w:cs="Calibri"/>
          <w:szCs w:val="22"/>
          <w:lang w:val="en-US" w:eastAsia="zh-CN"/>
        </w:rPr>
      </w:pPr>
      <w:r>
        <w:rPr>
          <w:rFonts w:cs="Calibri"/>
          <w:szCs w:val="22"/>
          <w:lang w:val="en-US" w:eastAsia="zh-CN"/>
        </w:rPr>
        <w:t>Data: NHibernate repositories (optional)</w:t>
      </w:r>
    </w:p>
    <w:p w14:paraId="37F7D25F" w14:textId="77777777" w:rsidR="00DE6EDD" w:rsidRDefault="00DE6EDD" w:rsidP="00A1352F">
      <w:pPr>
        <w:numPr>
          <w:ilvl w:val="0"/>
          <w:numId w:val="4"/>
        </w:numPr>
        <w:rPr>
          <w:rFonts w:cs="Calibri"/>
          <w:szCs w:val="22"/>
          <w:lang w:val="en-US" w:eastAsia="zh-CN"/>
        </w:rPr>
      </w:pPr>
      <w:r>
        <w:rPr>
          <w:rFonts w:cs="Calibri"/>
          <w:szCs w:val="22"/>
          <w:lang w:val="en-US" w:eastAsia="zh-CN"/>
        </w:rPr>
        <w:t>Data: Other repositories</w:t>
      </w:r>
      <w:r>
        <w:rPr>
          <w:lang w:val="en-US"/>
        </w:rPr>
        <w:t xml:space="preserve"> (optional)</w:t>
      </w:r>
    </w:p>
    <w:p w14:paraId="394E6B4A" w14:textId="77777777" w:rsidR="000F69DD" w:rsidRPr="000F69DD" w:rsidRDefault="00DE6EDD" w:rsidP="000F69DD">
      <w:pPr>
        <w:numPr>
          <w:ilvl w:val="0"/>
          <w:numId w:val="4"/>
        </w:numPr>
        <w:rPr>
          <w:rFonts w:cs="Calibri"/>
          <w:szCs w:val="22"/>
          <w:lang w:val="en-US" w:eastAsia="zh-CN"/>
        </w:rPr>
      </w:pPr>
      <w:r>
        <w:rPr>
          <w:rFonts w:cs="Calibri"/>
          <w:szCs w:val="22"/>
          <w:lang w:val="en-US" w:eastAsia="zh-CN"/>
        </w:rPr>
        <w:t>Data: Other mappings</w:t>
      </w:r>
      <w:r>
        <w:rPr>
          <w:lang w:val="en-US"/>
        </w:rPr>
        <w:t xml:space="preserve"> (optional)</w:t>
      </w:r>
    </w:p>
    <w:p w14:paraId="1076DB7D" w14:textId="77777777" w:rsidR="000F69DD" w:rsidRPr="000F69DD" w:rsidRDefault="000F69DD" w:rsidP="000F69DD">
      <w:pPr>
        <w:numPr>
          <w:ilvl w:val="0"/>
          <w:numId w:val="4"/>
        </w:numPr>
        <w:rPr>
          <w:rFonts w:cs="Calibri"/>
          <w:szCs w:val="22"/>
          <w:lang w:val="en-US" w:eastAsia="zh-CN"/>
        </w:rPr>
      </w:pPr>
      <w:r>
        <w:t xml:space="preserve">Data: Helpers </w:t>
      </w:r>
    </w:p>
    <w:p w14:paraId="3ACF0993" w14:textId="77777777" w:rsidR="00DE6EDD" w:rsidRDefault="00DE6EDD" w:rsidP="00A1352F">
      <w:pPr>
        <w:numPr>
          <w:ilvl w:val="0"/>
          <w:numId w:val="4"/>
        </w:numPr>
        <w:rPr>
          <w:rFonts w:cs="Calibri"/>
          <w:szCs w:val="22"/>
          <w:lang w:val="en-US"/>
        </w:rPr>
      </w:pPr>
      <w:r>
        <w:rPr>
          <w:rFonts w:cs="Calibri"/>
          <w:szCs w:val="22"/>
          <w:lang w:val="en-US" w:eastAsia="zh-CN"/>
        </w:rPr>
        <w:t>B</w:t>
      </w:r>
      <w:r w:rsidR="006F0841">
        <w:rPr>
          <w:rFonts w:cs="Calibri"/>
          <w:szCs w:val="22"/>
          <w:lang w:val="en-US" w:eastAsia="zh-CN"/>
        </w:rPr>
        <w:t>u</w:t>
      </w:r>
      <w:r>
        <w:rPr>
          <w:rFonts w:cs="Calibri"/>
          <w:szCs w:val="22"/>
          <w:lang w:val="en-US" w:eastAsia="zh-CN"/>
        </w:rPr>
        <w:t>siness: LinkTo</w:t>
      </w:r>
      <w:r w:rsidR="005915BF">
        <w:rPr>
          <w:rFonts w:cs="Calibri"/>
          <w:szCs w:val="22"/>
          <w:lang w:val="en-US" w:eastAsia="zh-CN"/>
        </w:rPr>
        <w:t xml:space="preserve"> (Inverse Property Management)</w:t>
      </w:r>
    </w:p>
    <w:p w14:paraId="33AF2AF7" w14:textId="77777777" w:rsidR="00DE6EDD" w:rsidRDefault="00DE6EDD" w:rsidP="00A1352F">
      <w:pPr>
        <w:numPr>
          <w:ilvl w:val="0"/>
          <w:numId w:val="4"/>
        </w:numPr>
        <w:rPr>
          <w:rFonts w:cs="Calibri"/>
          <w:szCs w:val="22"/>
          <w:lang w:val="en-US"/>
        </w:rPr>
      </w:pPr>
      <w:r>
        <w:rPr>
          <w:rFonts w:cs="Calibri"/>
          <w:szCs w:val="22"/>
          <w:lang w:val="en-US" w:eastAsia="zh-CN"/>
        </w:rPr>
        <w:t>Business: Unlink</w:t>
      </w:r>
      <w:r w:rsidR="005915BF">
        <w:rPr>
          <w:rFonts w:cs="Calibri"/>
          <w:szCs w:val="22"/>
          <w:lang w:val="en-US" w:eastAsia="zh-CN"/>
        </w:rPr>
        <w:t xml:space="preserve"> (Inverse Property Management)</w:t>
      </w:r>
    </w:p>
    <w:p w14:paraId="6210020C" w14:textId="77777777" w:rsidR="00C56B50" w:rsidRPr="001F5355" w:rsidRDefault="00C56B50" w:rsidP="00C56B50">
      <w:pPr>
        <w:numPr>
          <w:ilvl w:val="0"/>
          <w:numId w:val="4"/>
        </w:numPr>
        <w:rPr>
          <w:rFonts w:cs="Calibri"/>
          <w:szCs w:val="22"/>
          <w:lang w:val="en-US"/>
        </w:rPr>
      </w:pPr>
      <w:r w:rsidRPr="001F5355">
        <w:rPr>
          <w:rFonts w:cs="Calibri"/>
          <w:szCs w:val="22"/>
          <w:lang w:val="en-US" w:eastAsia="zh-CN"/>
        </w:rPr>
        <w:t>Business: Cascading: DeleteRelatedEntitiesExtensions</w:t>
      </w:r>
    </w:p>
    <w:p w14:paraId="1B2B68AB" w14:textId="77777777" w:rsidR="00C56B50" w:rsidRDefault="00C56B50" w:rsidP="00C56B50">
      <w:pPr>
        <w:numPr>
          <w:ilvl w:val="0"/>
          <w:numId w:val="4"/>
        </w:numPr>
        <w:rPr>
          <w:rFonts w:cs="Calibri"/>
          <w:szCs w:val="22"/>
          <w:lang w:val="en-US"/>
        </w:rPr>
      </w:pPr>
      <w:r w:rsidRPr="001F5355">
        <w:rPr>
          <w:rFonts w:cs="Calibri"/>
          <w:szCs w:val="22"/>
          <w:lang w:val="en-US" w:eastAsia="zh-CN"/>
        </w:rPr>
        <w:t xml:space="preserve">Business: Cascading: </w:t>
      </w:r>
      <w:r>
        <w:rPr>
          <w:rFonts w:cs="Calibri"/>
          <w:szCs w:val="22"/>
          <w:lang w:val="en-US" w:eastAsia="zh-CN"/>
        </w:rPr>
        <w:t>UnlinkRelatedEntitiesExtensions</w:t>
      </w:r>
    </w:p>
    <w:p w14:paraId="6B5B2795" w14:textId="77777777" w:rsidR="00DE6EDD" w:rsidRDefault="00DE6EDD" w:rsidP="00A1352F">
      <w:pPr>
        <w:numPr>
          <w:ilvl w:val="0"/>
          <w:numId w:val="4"/>
        </w:numPr>
        <w:rPr>
          <w:rFonts w:cs="Calibri"/>
          <w:szCs w:val="22"/>
          <w:lang w:val="en-US"/>
        </w:rPr>
      </w:pPr>
      <w:r>
        <w:rPr>
          <w:rFonts w:cs="Calibri"/>
          <w:szCs w:val="22"/>
          <w:lang w:val="en-US" w:eastAsia="zh-CN"/>
        </w:rPr>
        <w:t>Business: Enums</w:t>
      </w:r>
    </w:p>
    <w:p w14:paraId="230A7990" w14:textId="77777777" w:rsidR="00DE6EDD" w:rsidRDefault="00DE6EDD" w:rsidP="00A1352F">
      <w:pPr>
        <w:numPr>
          <w:ilvl w:val="0"/>
          <w:numId w:val="4"/>
        </w:numPr>
        <w:rPr>
          <w:rFonts w:cs="Calibri"/>
          <w:szCs w:val="22"/>
          <w:lang w:val="en-US"/>
        </w:rPr>
      </w:pPr>
      <w:r>
        <w:rPr>
          <w:rFonts w:cs="Calibri"/>
          <w:szCs w:val="22"/>
          <w:lang w:val="en-US" w:eastAsia="zh-CN"/>
        </w:rPr>
        <w:t xml:space="preserve">Business: </w:t>
      </w:r>
      <w:r w:rsidR="00045B47">
        <w:rPr>
          <w:rFonts w:cs="Calibri"/>
          <w:szCs w:val="22"/>
          <w:lang w:val="en-US" w:eastAsia="zh-CN"/>
        </w:rPr>
        <w:t xml:space="preserve">String </w:t>
      </w:r>
      <w:r>
        <w:rPr>
          <w:rFonts w:cs="Calibri"/>
          <w:szCs w:val="22"/>
          <w:lang w:val="en-US" w:eastAsia="zh-CN"/>
        </w:rPr>
        <w:t>Resources</w:t>
      </w:r>
    </w:p>
    <w:p w14:paraId="63E65BA8" w14:textId="77777777" w:rsidR="00DE6EDD" w:rsidRDefault="00DE6EDD" w:rsidP="00A1352F">
      <w:pPr>
        <w:numPr>
          <w:ilvl w:val="0"/>
          <w:numId w:val="4"/>
        </w:numPr>
        <w:rPr>
          <w:rFonts w:cs="Calibri"/>
          <w:szCs w:val="22"/>
          <w:lang w:val="en-US"/>
        </w:rPr>
      </w:pPr>
      <w:r>
        <w:rPr>
          <w:rFonts w:cs="Calibri"/>
          <w:szCs w:val="22"/>
          <w:lang w:val="en-US" w:eastAsia="zh-CN"/>
        </w:rPr>
        <w:t>Business: EnumExtensions</w:t>
      </w:r>
    </w:p>
    <w:p w14:paraId="17572DC6" w14:textId="77777777" w:rsidR="00DE6EDD" w:rsidRDefault="00DE6EDD" w:rsidP="00A1352F">
      <w:pPr>
        <w:numPr>
          <w:ilvl w:val="0"/>
          <w:numId w:val="4"/>
        </w:numPr>
        <w:rPr>
          <w:rFonts w:cs="Calibri"/>
          <w:szCs w:val="22"/>
          <w:lang w:val="en-US" w:eastAsia="zh-CN"/>
        </w:rPr>
      </w:pPr>
      <w:r>
        <w:rPr>
          <w:rFonts w:cs="Calibri"/>
          <w:szCs w:val="22"/>
          <w:lang w:val="en-US" w:eastAsia="zh-CN"/>
        </w:rPr>
        <w:t>Business: Validators</w:t>
      </w:r>
    </w:p>
    <w:p w14:paraId="0683D46F" w14:textId="77777777" w:rsidR="00DE6EDD" w:rsidRDefault="00DE6EDD" w:rsidP="00A1352F">
      <w:pPr>
        <w:numPr>
          <w:ilvl w:val="1"/>
          <w:numId w:val="4"/>
        </w:numPr>
        <w:rPr>
          <w:rFonts w:cs="Calibri"/>
          <w:szCs w:val="22"/>
          <w:lang w:val="en-US" w:eastAsia="zh-CN"/>
        </w:rPr>
      </w:pPr>
      <w:r>
        <w:rPr>
          <w:rFonts w:cs="Calibri"/>
          <w:szCs w:val="22"/>
          <w:lang w:val="en-US" w:eastAsia="zh-CN"/>
        </w:rPr>
        <w:t>Delete Validators too</w:t>
      </w:r>
    </w:p>
    <w:p w14:paraId="0A794F17" w14:textId="77777777" w:rsidR="00063521" w:rsidRDefault="00063521" w:rsidP="00A1352F">
      <w:pPr>
        <w:numPr>
          <w:ilvl w:val="1"/>
          <w:numId w:val="4"/>
        </w:numPr>
        <w:rPr>
          <w:rFonts w:cs="Calibri"/>
          <w:szCs w:val="22"/>
          <w:lang w:val="en-US"/>
        </w:rPr>
      </w:pPr>
      <w:r>
        <w:rPr>
          <w:rFonts w:cs="Calibri"/>
          <w:szCs w:val="22"/>
          <w:lang w:val="en-US" w:eastAsia="zh-CN"/>
        </w:rPr>
        <w:t>Warning Validators (optional)</w:t>
      </w:r>
    </w:p>
    <w:p w14:paraId="6ADBD1A3" w14:textId="77777777" w:rsidR="004115BE" w:rsidRDefault="004115BE" w:rsidP="00A1352F">
      <w:pPr>
        <w:numPr>
          <w:ilvl w:val="0"/>
          <w:numId w:val="4"/>
        </w:numPr>
        <w:rPr>
          <w:rFonts w:cs="Calibri"/>
          <w:szCs w:val="22"/>
          <w:lang w:val="en-US" w:eastAsia="zh-CN"/>
        </w:rPr>
      </w:pPr>
      <w:r>
        <w:rPr>
          <w:rFonts w:cs="Calibri"/>
          <w:szCs w:val="22"/>
          <w:lang w:val="en-US" w:eastAsia="zh-CN"/>
        </w:rPr>
        <w:t>Business: SideEffects</w:t>
      </w:r>
    </w:p>
    <w:p w14:paraId="0E064178" w14:textId="77777777" w:rsidR="00C277AC" w:rsidRPr="00C277AC" w:rsidRDefault="00C277AC" w:rsidP="00A1352F">
      <w:pPr>
        <w:numPr>
          <w:ilvl w:val="1"/>
          <w:numId w:val="4"/>
        </w:numPr>
        <w:rPr>
          <w:rFonts w:cs="Calibri"/>
          <w:szCs w:val="22"/>
          <w:lang w:val="en-US"/>
        </w:rPr>
      </w:pPr>
      <w:r w:rsidRPr="00C277AC">
        <w:rPr>
          <w:rFonts w:cs="Calibri"/>
          <w:szCs w:val="22"/>
          <w:lang w:val="en-US"/>
        </w:rPr>
        <w:t>SetDefaults SideEffects too</w:t>
      </w:r>
    </w:p>
    <w:p w14:paraId="210A57C3" w14:textId="77777777" w:rsidR="00DE6EDD" w:rsidRPr="00EC4A7C" w:rsidRDefault="00DE6EDD" w:rsidP="00A1352F">
      <w:pPr>
        <w:numPr>
          <w:ilvl w:val="0"/>
          <w:numId w:val="4"/>
        </w:numPr>
        <w:rPr>
          <w:rFonts w:cs="Calibri"/>
          <w:szCs w:val="22"/>
          <w:lang w:val="en-US"/>
        </w:rPr>
      </w:pPr>
      <w:r w:rsidRPr="00EC4A7C">
        <w:rPr>
          <w:rFonts w:cs="Calibri"/>
          <w:szCs w:val="22"/>
          <w:lang w:val="en-US" w:eastAsia="zh-CN"/>
        </w:rPr>
        <w:t xml:space="preserve">Business: </w:t>
      </w:r>
      <w:r w:rsidR="009D7BC5">
        <w:rPr>
          <w:rFonts w:cs="Calibri"/>
          <w:szCs w:val="22"/>
          <w:lang w:val="en-US" w:eastAsia="zh-CN"/>
        </w:rPr>
        <w:t>Facade</w:t>
      </w:r>
      <w:r w:rsidR="000B4E23">
        <w:rPr>
          <w:rFonts w:cs="Calibri"/>
          <w:szCs w:val="22"/>
          <w:lang w:val="en-US" w:eastAsia="zh-CN"/>
        </w:rPr>
        <w:t>s</w:t>
      </w:r>
    </w:p>
    <w:p w14:paraId="24D58C0A" w14:textId="77777777" w:rsidR="00DE6EDD" w:rsidRPr="00A01CFD" w:rsidRDefault="00DE6EDD" w:rsidP="00A1352F">
      <w:pPr>
        <w:numPr>
          <w:ilvl w:val="0"/>
          <w:numId w:val="4"/>
        </w:numPr>
        <w:rPr>
          <w:rFonts w:cs="Calibri"/>
          <w:szCs w:val="22"/>
          <w:lang w:val="en-US" w:eastAsia="zh-CN"/>
        </w:rPr>
      </w:pPr>
      <w:r w:rsidRPr="00A01CFD">
        <w:rPr>
          <w:rFonts w:cs="Calibri"/>
          <w:szCs w:val="22"/>
          <w:lang w:val="en-US" w:eastAsia="zh-CN"/>
        </w:rPr>
        <w:t>Business: Extensions</w:t>
      </w:r>
    </w:p>
    <w:p w14:paraId="2F6A17F4" w14:textId="77777777" w:rsidR="00DE6EDD" w:rsidRPr="00375DE9" w:rsidRDefault="00DE6EDD" w:rsidP="00A1352F">
      <w:pPr>
        <w:numPr>
          <w:ilvl w:val="0"/>
          <w:numId w:val="4"/>
        </w:numPr>
        <w:rPr>
          <w:rFonts w:cs="Calibri"/>
          <w:szCs w:val="22"/>
          <w:lang w:val="en-US" w:eastAsia="zh-CN"/>
        </w:rPr>
      </w:pPr>
      <w:r w:rsidRPr="00375DE9">
        <w:rPr>
          <w:rFonts w:cs="Calibri"/>
          <w:szCs w:val="22"/>
          <w:lang w:val="en-US" w:eastAsia="zh-CN"/>
        </w:rPr>
        <w:t>Business: RepositoryWrappers</w:t>
      </w:r>
    </w:p>
    <w:p w14:paraId="1425A796" w14:textId="77777777" w:rsidR="00ED3A2F" w:rsidRDefault="00ED3A2F" w:rsidP="00ED3A2F">
      <w:pPr>
        <w:numPr>
          <w:ilvl w:val="0"/>
          <w:numId w:val="4"/>
        </w:numPr>
        <w:rPr>
          <w:rFonts w:cs="Calibri"/>
          <w:szCs w:val="22"/>
          <w:lang w:val="en-US" w:eastAsia="zh-CN"/>
        </w:rPr>
      </w:pPr>
      <w:r>
        <w:rPr>
          <w:rFonts w:cs="Calibri"/>
          <w:szCs w:val="22"/>
          <w:lang w:val="en-US" w:eastAsia="zh-CN"/>
        </w:rPr>
        <w:t>Business: Dtos (optional)</w:t>
      </w:r>
    </w:p>
    <w:p w14:paraId="039AE4F6" w14:textId="77777777" w:rsidR="00DE6EDD" w:rsidRDefault="00DE6EDD" w:rsidP="00A1352F">
      <w:pPr>
        <w:numPr>
          <w:ilvl w:val="0"/>
          <w:numId w:val="4"/>
        </w:numPr>
        <w:rPr>
          <w:rFonts w:cs="Calibri"/>
          <w:szCs w:val="22"/>
          <w:lang w:val="en-US" w:eastAsia="zh-CN"/>
        </w:rPr>
      </w:pPr>
      <w:r>
        <w:rPr>
          <w:rFonts w:cs="Calibri"/>
          <w:szCs w:val="22"/>
          <w:lang w:val="en-US" w:eastAsia="zh-CN"/>
        </w:rPr>
        <w:t>Business: Calculations</w:t>
      </w:r>
    </w:p>
    <w:p w14:paraId="684E5F12" w14:textId="77777777" w:rsidR="00ED3A2F" w:rsidRDefault="00ED3A2F" w:rsidP="00ED3A2F">
      <w:pPr>
        <w:numPr>
          <w:ilvl w:val="0"/>
          <w:numId w:val="4"/>
        </w:numPr>
        <w:rPr>
          <w:rFonts w:cs="Calibri"/>
          <w:szCs w:val="22"/>
          <w:lang w:val="en-US" w:eastAsia="zh-CN"/>
        </w:rPr>
      </w:pPr>
      <w:r>
        <w:rPr>
          <w:rFonts w:cs="Calibri"/>
          <w:szCs w:val="22"/>
          <w:lang w:val="en-US" w:eastAsia="zh-CN"/>
        </w:rPr>
        <w:t>Business: Visitors</w:t>
      </w:r>
    </w:p>
    <w:p w14:paraId="21A22E1A" w14:textId="77777777" w:rsidR="00F606FB" w:rsidRDefault="00F606FB" w:rsidP="00A1352F">
      <w:pPr>
        <w:numPr>
          <w:ilvl w:val="0"/>
          <w:numId w:val="4"/>
        </w:numPr>
        <w:rPr>
          <w:rFonts w:cs="Calibri"/>
          <w:szCs w:val="22"/>
          <w:lang w:val="en-US" w:eastAsia="zh-CN"/>
        </w:rPr>
      </w:pPr>
      <w:r>
        <w:rPr>
          <w:rFonts w:cs="Calibri"/>
          <w:szCs w:val="22"/>
          <w:lang w:val="en-US" w:eastAsia="zh-CN"/>
        </w:rPr>
        <w:t>Business: Factories (optional)</w:t>
      </w:r>
    </w:p>
    <w:p w14:paraId="5E91D434" w14:textId="77777777" w:rsidR="001874EE" w:rsidRDefault="001874EE" w:rsidP="001874EE">
      <w:pPr>
        <w:numPr>
          <w:ilvl w:val="0"/>
          <w:numId w:val="4"/>
        </w:numPr>
        <w:rPr>
          <w:rFonts w:cs="Calibri"/>
          <w:szCs w:val="22"/>
          <w:lang w:val="en-US" w:eastAsia="zh-CN"/>
        </w:rPr>
      </w:pPr>
      <w:bookmarkStart w:id="6" w:name="_GoBack"/>
      <w:bookmarkEnd w:id="6"/>
      <w:r>
        <w:rPr>
          <w:rFonts w:cs="Calibri"/>
          <w:szCs w:val="22"/>
          <w:lang w:val="en-US" w:eastAsia="zh-CN"/>
        </w:rPr>
        <w:t>Business: EntityWrappers (optional)</w:t>
      </w:r>
    </w:p>
    <w:p w14:paraId="1B86C3A2" w14:textId="77777777" w:rsidR="00216256" w:rsidRDefault="00216256" w:rsidP="00A1352F">
      <w:pPr>
        <w:numPr>
          <w:ilvl w:val="0"/>
          <w:numId w:val="4"/>
        </w:numPr>
        <w:rPr>
          <w:rFonts w:cs="Calibri"/>
          <w:szCs w:val="22"/>
          <w:lang w:val="en-US" w:eastAsia="zh-CN"/>
        </w:rPr>
      </w:pPr>
      <w:r>
        <w:rPr>
          <w:rFonts w:cs="Calibri"/>
          <w:szCs w:val="22"/>
          <w:lang w:val="en-US" w:eastAsia="zh-CN"/>
        </w:rPr>
        <w:t>Business: Other helpers (optional)</w:t>
      </w:r>
    </w:p>
    <w:p w14:paraId="1C0BD12E" w14:textId="77777777" w:rsidR="00DE6EDD" w:rsidRDefault="00DE6EDD" w:rsidP="00A1352F">
      <w:pPr>
        <w:numPr>
          <w:ilvl w:val="0"/>
          <w:numId w:val="4"/>
        </w:numPr>
        <w:rPr>
          <w:rFonts w:cs="Calibri"/>
          <w:szCs w:val="22"/>
          <w:lang w:val="en-US"/>
        </w:rPr>
      </w:pPr>
      <w:r>
        <w:rPr>
          <w:rFonts w:cs="Calibri"/>
          <w:szCs w:val="22"/>
          <w:lang w:val="en-US" w:eastAsia="zh-CN"/>
        </w:rPr>
        <w:t>Presentation: ViewModels</w:t>
      </w:r>
    </w:p>
    <w:p w14:paraId="0C649573" w14:textId="77777777" w:rsidR="00DE6EDD" w:rsidRDefault="00CF6B30" w:rsidP="00A1352F">
      <w:pPr>
        <w:numPr>
          <w:ilvl w:val="1"/>
          <w:numId w:val="4"/>
        </w:numPr>
        <w:rPr>
          <w:rFonts w:cs="Calibri"/>
          <w:szCs w:val="22"/>
          <w:lang w:val="en-US"/>
        </w:rPr>
      </w:pPr>
      <w:r>
        <w:rPr>
          <w:rFonts w:cs="Calibri"/>
          <w:szCs w:val="22"/>
          <w:lang w:val="en-US" w:eastAsia="zh-CN"/>
        </w:rPr>
        <w:t>Item</w:t>
      </w:r>
      <w:r w:rsidR="00DE6EDD">
        <w:rPr>
          <w:rFonts w:cs="Calibri"/>
          <w:szCs w:val="22"/>
          <w:lang w:val="en-US" w:eastAsia="zh-CN"/>
        </w:rPr>
        <w:t xml:space="preserve"> ViewModels</w:t>
      </w:r>
    </w:p>
    <w:p w14:paraId="09C6180D" w14:textId="77777777" w:rsidR="00DE6EDD" w:rsidRDefault="00DE6EDD" w:rsidP="00A1352F">
      <w:pPr>
        <w:numPr>
          <w:ilvl w:val="1"/>
          <w:numId w:val="4"/>
        </w:numPr>
        <w:rPr>
          <w:rFonts w:cs="Calibri"/>
          <w:szCs w:val="22"/>
          <w:lang w:val="en-US"/>
        </w:rPr>
      </w:pPr>
      <w:r>
        <w:rPr>
          <w:rFonts w:cs="Calibri"/>
          <w:szCs w:val="22"/>
          <w:lang w:val="en-US" w:eastAsia="zh-CN"/>
        </w:rPr>
        <w:t>List item ViewModels (some may only need IDNameDto, no ListItem view model)</w:t>
      </w:r>
    </w:p>
    <w:p w14:paraId="0F9551D7" w14:textId="77777777" w:rsidR="00DE6EDD" w:rsidRDefault="00DE6EDD" w:rsidP="00A1352F">
      <w:pPr>
        <w:numPr>
          <w:ilvl w:val="1"/>
          <w:numId w:val="4"/>
        </w:numPr>
        <w:rPr>
          <w:rFonts w:cs="Calibri"/>
          <w:szCs w:val="22"/>
          <w:lang w:val="en-US"/>
        </w:rPr>
      </w:pPr>
      <w:r>
        <w:rPr>
          <w:rFonts w:cs="Calibri"/>
          <w:szCs w:val="22"/>
          <w:lang w:val="en-US" w:eastAsia="zh-CN"/>
        </w:rPr>
        <w:t>List ViewModels</w:t>
      </w:r>
    </w:p>
    <w:p w14:paraId="6E715189" w14:textId="77777777" w:rsidR="00DE6EDD" w:rsidRDefault="00DE6EDD" w:rsidP="00A1352F">
      <w:pPr>
        <w:numPr>
          <w:ilvl w:val="1"/>
          <w:numId w:val="4"/>
        </w:numPr>
        <w:rPr>
          <w:rFonts w:cs="Calibri"/>
          <w:szCs w:val="22"/>
          <w:lang w:val="en-US" w:eastAsia="zh-CN"/>
        </w:rPr>
      </w:pPr>
      <w:r>
        <w:rPr>
          <w:rFonts w:cs="Calibri"/>
          <w:szCs w:val="22"/>
          <w:lang w:val="en-US" w:eastAsia="zh-CN"/>
        </w:rPr>
        <w:t>Detail ViewModels</w:t>
      </w:r>
    </w:p>
    <w:p w14:paraId="0C51E9F6" w14:textId="77777777" w:rsidR="00C04F12" w:rsidRDefault="00C04F12" w:rsidP="00C04F12">
      <w:pPr>
        <w:numPr>
          <w:ilvl w:val="1"/>
          <w:numId w:val="4"/>
        </w:numPr>
        <w:rPr>
          <w:rFonts w:cs="Calibri"/>
          <w:szCs w:val="22"/>
          <w:lang w:val="en-US" w:eastAsia="zh-CN"/>
        </w:rPr>
      </w:pPr>
      <w:r w:rsidRPr="00C04F12">
        <w:rPr>
          <w:rFonts w:cs="Calibri"/>
          <w:szCs w:val="22"/>
          <w:lang w:val="en-US" w:eastAsia="zh-CN"/>
        </w:rPr>
        <w:t>DocumentViewModel</w:t>
      </w:r>
      <w:r>
        <w:rPr>
          <w:rFonts w:cs="Calibri"/>
          <w:szCs w:val="22"/>
          <w:lang w:val="en-US" w:eastAsia="zh-CN"/>
        </w:rPr>
        <w:t xml:space="preserve"> (optional)</w:t>
      </w:r>
    </w:p>
    <w:p w14:paraId="3D893924" w14:textId="77777777" w:rsidR="00DE6EDD" w:rsidRDefault="00DE6EDD" w:rsidP="00A1352F">
      <w:pPr>
        <w:numPr>
          <w:ilvl w:val="0"/>
          <w:numId w:val="4"/>
        </w:numPr>
        <w:rPr>
          <w:rFonts w:cs="Calibri"/>
          <w:szCs w:val="22"/>
          <w:lang w:val="en-US"/>
        </w:rPr>
      </w:pPr>
      <w:r>
        <w:rPr>
          <w:rFonts w:cs="Calibri"/>
          <w:szCs w:val="22"/>
          <w:lang w:val="en-US" w:eastAsia="zh-CN"/>
        </w:rPr>
        <w:t>Presentation: ToViewModel</w:t>
      </w:r>
    </w:p>
    <w:p w14:paraId="5461EB73" w14:textId="77777777" w:rsidR="00DE6EDD" w:rsidRDefault="00DE6EDD" w:rsidP="00A1352F">
      <w:pPr>
        <w:numPr>
          <w:ilvl w:val="1"/>
          <w:numId w:val="4"/>
        </w:numPr>
        <w:rPr>
          <w:rFonts w:cs="Calibri"/>
          <w:szCs w:val="22"/>
          <w:lang w:val="en-US"/>
        </w:rPr>
      </w:pPr>
      <w:r>
        <w:rPr>
          <w:rFonts w:cs="Calibri"/>
          <w:szCs w:val="22"/>
          <w:lang w:val="en-US" w:eastAsia="zh-CN"/>
        </w:rPr>
        <w:t>Singular forms</w:t>
      </w:r>
    </w:p>
    <w:p w14:paraId="4B927EA8" w14:textId="77777777" w:rsidR="00DE6EDD" w:rsidRDefault="00DE6EDD" w:rsidP="00A1352F">
      <w:pPr>
        <w:numPr>
          <w:ilvl w:val="1"/>
          <w:numId w:val="4"/>
        </w:numPr>
        <w:rPr>
          <w:rFonts w:cs="Calibri"/>
          <w:szCs w:val="22"/>
          <w:lang w:val="en-US"/>
        </w:rPr>
      </w:pPr>
      <w:r>
        <w:rPr>
          <w:rFonts w:cs="Calibri"/>
          <w:szCs w:val="22"/>
          <w:lang w:val="en-US" w:eastAsia="zh-CN"/>
        </w:rPr>
        <w:t>WithRelatedEntities forms</w:t>
      </w:r>
    </w:p>
    <w:p w14:paraId="4E11D1BD" w14:textId="77777777" w:rsidR="00DE6EDD" w:rsidRDefault="00DE6EDD" w:rsidP="00A1352F">
      <w:pPr>
        <w:numPr>
          <w:ilvl w:val="1"/>
          <w:numId w:val="4"/>
        </w:numPr>
        <w:rPr>
          <w:rFonts w:cs="Calibri"/>
          <w:szCs w:val="22"/>
          <w:lang w:val="en-US"/>
        </w:rPr>
      </w:pPr>
      <w:r>
        <w:rPr>
          <w:rFonts w:cs="Calibri"/>
          <w:szCs w:val="22"/>
          <w:lang w:val="en-US" w:eastAsia="zh-CN"/>
        </w:rPr>
        <w:t>ToListItemViewModel</w:t>
      </w:r>
    </w:p>
    <w:p w14:paraId="1CA83048" w14:textId="77777777" w:rsidR="00DE6EDD" w:rsidRDefault="00DE6EDD" w:rsidP="00A1352F">
      <w:pPr>
        <w:numPr>
          <w:ilvl w:val="1"/>
          <w:numId w:val="4"/>
        </w:numPr>
        <w:rPr>
          <w:rFonts w:cs="Calibri"/>
          <w:szCs w:val="22"/>
          <w:lang w:val="en-US" w:eastAsia="zh-CN"/>
        </w:rPr>
      </w:pPr>
      <w:r>
        <w:rPr>
          <w:rFonts w:cs="Calibri"/>
          <w:szCs w:val="22"/>
          <w:lang w:val="en-US" w:eastAsia="zh-CN"/>
        </w:rPr>
        <w:t>ToScreenViewModel</w:t>
      </w:r>
    </w:p>
    <w:p w14:paraId="7B50EDDA" w14:textId="77777777" w:rsidR="00F240F0" w:rsidRDefault="00F240F0" w:rsidP="00F240F0">
      <w:pPr>
        <w:numPr>
          <w:ilvl w:val="1"/>
          <w:numId w:val="4"/>
        </w:numPr>
        <w:rPr>
          <w:rFonts w:cs="Calibri"/>
          <w:szCs w:val="22"/>
          <w:lang w:val="en-US" w:eastAsia="zh-CN"/>
        </w:rPr>
      </w:pPr>
      <w:r>
        <w:rPr>
          <w:rFonts w:cs="Calibri"/>
          <w:szCs w:val="22"/>
        </w:rPr>
        <w:t>ToDocumentViewModel (optional)</w:t>
      </w:r>
    </w:p>
    <w:p w14:paraId="6AC1D122" w14:textId="77777777" w:rsidR="00DE6EDD" w:rsidRDefault="00DE6EDD" w:rsidP="00A1352F">
      <w:pPr>
        <w:numPr>
          <w:ilvl w:val="1"/>
          <w:numId w:val="4"/>
        </w:numPr>
        <w:rPr>
          <w:rFonts w:cs="Calibri"/>
          <w:szCs w:val="22"/>
          <w:lang w:val="en-US" w:eastAsia="zh-CN"/>
        </w:rPr>
      </w:pPr>
      <w:r>
        <w:rPr>
          <w:rFonts w:cs="Calibri"/>
          <w:szCs w:val="22"/>
          <w:lang w:val="en-US" w:eastAsia="zh-CN"/>
        </w:rPr>
        <w:t>CreateEmptyViewModel (not every view model needs one)</w:t>
      </w:r>
    </w:p>
    <w:p w14:paraId="2880F8D1" w14:textId="77777777" w:rsidR="00DE6EDD" w:rsidRDefault="00DE6EDD" w:rsidP="00A1352F">
      <w:pPr>
        <w:numPr>
          <w:ilvl w:val="0"/>
          <w:numId w:val="4"/>
        </w:numPr>
        <w:rPr>
          <w:rFonts w:cs="Calibri"/>
          <w:szCs w:val="22"/>
          <w:lang w:val="en-US"/>
        </w:rPr>
      </w:pPr>
      <w:r>
        <w:rPr>
          <w:rFonts w:cs="Calibri"/>
          <w:szCs w:val="22"/>
          <w:lang w:val="en-US" w:eastAsia="zh-CN"/>
        </w:rPr>
        <w:t>Presentation: ToEntity</w:t>
      </w:r>
    </w:p>
    <w:p w14:paraId="76D6403D" w14:textId="77777777" w:rsidR="00DE6EDD" w:rsidRDefault="00DE6EDD" w:rsidP="00A1352F">
      <w:pPr>
        <w:numPr>
          <w:ilvl w:val="1"/>
          <w:numId w:val="4"/>
        </w:numPr>
        <w:rPr>
          <w:rFonts w:cs="Calibri"/>
          <w:szCs w:val="22"/>
          <w:lang w:val="en-US"/>
        </w:rPr>
      </w:pPr>
      <w:r>
        <w:rPr>
          <w:rFonts w:cs="Calibri"/>
          <w:szCs w:val="22"/>
          <w:lang w:val="en-US" w:eastAsia="zh-CN"/>
        </w:rPr>
        <w:t>Singular forms</w:t>
      </w:r>
    </w:p>
    <w:p w14:paraId="146B6DF5" w14:textId="77777777" w:rsidR="00DE6EDD" w:rsidRDefault="00DE6EDD" w:rsidP="00A1352F">
      <w:pPr>
        <w:numPr>
          <w:ilvl w:val="1"/>
          <w:numId w:val="4"/>
        </w:numPr>
        <w:rPr>
          <w:rFonts w:cs="Calibri"/>
          <w:szCs w:val="22"/>
          <w:lang w:val="en-US"/>
        </w:rPr>
      </w:pPr>
      <w:r>
        <w:rPr>
          <w:rFonts w:cs="Calibri"/>
          <w:szCs w:val="22"/>
          <w:lang w:val="en-US" w:eastAsia="zh-CN"/>
        </w:rPr>
        <w:t>WithRelatedEntities forms</w:t>
      </w:r>
    </w:p>
    <w:p w14:paraId="786604FA" w14:textId="77777777" w:rsidR="00DE6EDD" w:rsidRDefault="00DE6EDD" w:rsidP="00A1352F">
      <w:pPr>
        <w:numPr>
          <w:ilvl w:val="1"/>
          <w:numId w:val="4"/>
        </w:numPr>
        <w:rPr>
          <w:rFonts w:cs="Calibri"/>
          <w:szCs w:val="22"/>
          <w:lang w:val="en-US"/>
        </w:rPr>
      </w:pPr>
      <w:r>
        <w:rPr>
          <w:rFonts w:cs="Calibri"/>
          <w:szCs w:val="22"/>
          <w:lang w:val="en-US" w:eastAsia="zh-CN"/>
        </w:rPr>
        <w:t>From screen view model</w:t>
      </w:r>
    </w:p>
    <w:p w14:paraId="7CD9D4C4" w14:textId="77777777" w:rsidR="00B32417" w:rsidRDefault="00B32417" w:rsidP="00A1352F">
      <w:pPr>
        <w:numPr>
          <w:ilvl w:val="1"/>
          <w:numId w:val="4"/>
        </w:numPr>
        <w:rPr>
          <w:rFonts w:cs="Calibri"/>
          <w:szCs w:val="22"/>
          <w:lang w:val="en-US"/>
        </w:rPr>
      </w:pPr>
      <w:r>
        <w:rPr>
          <w:rFonts w:cs="Calibri"/>
          <w:szCs w:val="22"/>
          <w:lang w:val="en-US"/>
        </w:rPr>
        <w:t>From DocumentViewModel (optional)</w:t>
      </w:r>
    </w:p>
    <w:p w14:paraId="4BC45D69" w14:textId="77777777" w:rsidR="00DE6EDD" w:rsidRDefault="00DE6EDD" w:rsidP="00A1352F">
      <w:pPr>
        <w:numPr>
          <w:ilvl w:val="0"/>
          <w:numId w:val="4"/>
        </w:numPr>
        <w:rPr>
          <w:rFonts w:cs="Calibri"/>
          <w:szCs w:val="22"/>
          <w:lang w:val="en-US"/>
        </w:rPr>
      </w:pPr>
      <w:r>
        <w:rPr>
          <w:rFonts w:cs="Calibri"/>
          <w:szCs w:val="22"/>
          <w:lang w:val="en-US" w:eastAsia="zh-CN"/>
        </w:rPr>
        <w:t>Presentation: Presenters</w:t>
      </w:r>
    </w:p>
    <w:p w14:paraId="474068E0" w14:textId="77777777" w:rsidR="00DE6EDD" w:rsidRDefault="00DE6EDD" w:rsidP="00A1352F">
      <w:pPr>
        <w:numPr>
          <w:ilvl w:val="1"/>
          <w:numId w:val="4"/>
        </w:numPr>
        <w:rPr>
          <w:rFonts w:cs="Calibri"/>
          <w:szCs w:val="22"/>
          <w:lang w:val="en-US"/>
        </w:rPr>
      </w:pPr>
      <w:r>
        <w:rPr>
          <w:rFonts w:cs="Calibri"/>
          <w:szCs w:val="22"/>
          <w:lang w:val="en-US" w:eastAsia="zh-CN"/>
        </w:rPr>
        <w:t>List Presenters</w:t>
      </w:r>
    </w:p>
    <w:p w14:paraId="0D042A27" w14:textId="77777777" w:rsidR="00DE6EDD" w:rsidRDefault="00DE6EDD" w:rsidP="00A1352F">
      <w:pPr>
        <w:numPr>
          <w:ilvl w:val="1"/>
          <w:numId w:val="4"/>
        </w:numPr>
        <w:rPr>
          <w:rFonts w:cs="Calibri"/>
          <w:szCs w:val="22"/>
          <w:lang w:val="en-US" w:eastAsia="zh-CN"/>
        </w:rPr>
      </w:pPr>
      <w:r>
        <w:rPr>
          <w:rFonts w:cs="Calibri"/>
          <w:szCs w:val="22"/>
          <w:lang w:val="en-US" w:eastAsia="zh-CN"/>
        </w:rPr>
        <w:t>Detail Presenters</w:t>
      </w:r>
    </w:p>
    <w:p w14:paraId="73D1C64C" w14:textId="77777777" w:rsidR="00DE6EDD" w:rsidRDefault="00DE6EDD" w:rsidP="00A1352F">
      <w:pPr>
        <w:numPr>
          <w:ilvl w:val="1"/>
          <w:numId w:val="4"/>
        </w:numPr>
        <w:rPr>
          <w:rFonts w:cs="Calibri"/>
          <w:szCs w:val="22"/>
          <w:lang w:val="en-US" w:eastAsia="zh-CN"/>
        </w:rPr>
      </w:pPr>
      <w:r>
        <w:rPr>
          <w:rFonts w:cs="Calibri"/>
          <w:szCs w:val="22"/>
          <w:lang w:val="en-US" w:eastAsia="zh-CN"/>
        </w:rPr>
        <w:t>(Edit Presenters)</w:t>
      </w:r>
    </w:p>
    <w:p w14:paraId="51B15149" w14:textId="77777777" w:rsidR="00DE6EDD" w:rsidRDefault="00DE6EDD" w:rsidP="00A1352F">
      <w:pPr>
        <w:numPr>
          <w:ilvl w:val="1"/>
          <w:numId w:val="4"/>
        </w:numPr>
        <w:rPr>
          <w:rFonts w:cs="Calibri"/>
          <w:szCs w:val="22"/>
          <w:lang w:val="en-US"/>
        </w:rPr>
      </w:pPr>
      <w:r>
        <w:rPr>
          <w:rFonts w:cs="Calibri"/>
          <w:szCs w:val="22"/>
          <w:lang w:val="en-US" w:eastAsia="zh-CN"/>
        </w:rPr>
        <w:t>Save methods in Detail (or Edit) Presenters.</w:t>
      </w:r>
    </w:p>
    <w:p w14:paraId="1A884B24" w14:textId="77777777" w:rsidR="00ED594A" w:rsidRDefault="00ED594A" w:rsidP="00ED594A">
      <w:pPr>
        <w:pStyle w:val="ListParagraph"/>
        <w:numPr>
          <w:ilvl w:val="1"/>
          <w:numId w:val="4"/>
        </w:numPr>
        <w:contextualSpacing w:val="0"/>
        <w:rPr>
          <w:rFonts w:cs="Calibri"/>
          <w:szCs w:val="22"/>
        </w:rPr>
      </w:pPr>
      <w:r>
        <w:rPr>
          <w:rFonts w:cs="Calibri"/>
          <w:szCs w:val="22"/>
        </w:rPr>
        <w:t>MainPresenter (optional)</w:t>
      </w:r>
    </w:p>
    <w:p w14:paraId="79B773F3" w14:textId="77777777" w:rsidR="00DE6EDD" w:rsidRDefault="00DE6EDD" w:rsidP="00A1352F">
      <w:pPr>
        <w:numPr>
          <w:ilvl w:val="0"/>
          <w:numId w:val="4"/>
        </w:numPr>
        <w:rPr>
          <w:rFonts w:cs="Calibri"/>
          <w:szCs w:val="22"/>
          <w:lang w:val="en-US"/>
        </w:rPr>
      </w:pPr>
      <w:r>
        <w:rPr>
          <w:rFonts w:cs="Calibri"/>
          <w:szCs w:val="22"/>
          <w:lang w:val="en-US" w:eastAsia="zh-CN"/>
        </w:rPr>
        <w:t>Presentation: Views</w:t>
      </w:r>
      <w:r w:rsidR="00C04F12">
        <w:rPr>
          <w:rFonts w:cs="Calibri"/>
          <w:szCs w:val="22"/>
          <w:lang w:val="en-US" w:eastAsia="zh-CN"/>
        </w:rPr>
        <w:t xml:space="preserve"> (Mvc / UserControls…)</w:t>
      </w:r>
    </w:p>
    <w:p w14:paraId="0DE8233F" w14:textId="77777777" w:rsidR="00DE6EDD" w:rsidRDefault="00DE6EDD" w:rsidP="00A1352F">
      <w:pPr>
        <w:numPr>
          <w:ilvl w:val="1"/>
          <w:numId w:val="4"/>
        </w:numPr>
        <w:rPr>
          <w:rFonts w:cs="Calibri"/>
          <w:szCs w:val="22"/>
          <w:lang w:val="en-US"/>
        </w:rPr>
      </w:pPr>
      <w:r>
        <w:rPr>
          <w:rFonts w:cs="Calibri"/>
          <w:szCs w:val="22"/>
          <w:lang w:val="en-US" w:eastAsia="zh-CN"/>
        </w:rPr>
        <w:t>List Views</w:t>
      </w:r>
    </w:p>
    <w:p w14:paraId="1D9CE601" w14:textId="77777777" w:rsidR="00DE6EDD" w:rsidRDefault="00DE6EDD" w:rsidP="00A1352F">
      <w:pPr>
        <w:numPr>
          <w:ilvl w:val="1"/>
          <w:numId w:val="4"/>
        </w:numPr>
        <w:rPr>
          <w:rFonts w:cs="Calibri"/>
          <w:szCs w:val="22"/>
          <w:lang w:val="en-US" w:eastAsia="zh-CN"/>
        </w:rPr>
      </w:pPr>
      <w:r>
        <w:rPr>
          <w:rFonts w:cs="Calibri"/>
          <w:szCs w:val="22"/>
          <w:lang w:val="en-US" w:eastAsia="zh-CN"/>
        </w:rPr>
        <w:t xml:space="preserve">Detail </w:t>
      </w:r>
      <w:r w:rsidR="00A1352F">
        <w:rPr>
          <w:rFonts w:cs="Calibri"/>
          <w:szCs w:val="22"/>
          <w:lang w:val="en-US" w:eastAsia="zh-CN"/>
        </w:rPr>
        <w:t>V</w:t>
      </w:r>
      <w:r>
        <w:rPr>
          <w:rFonts w:cs="Calibri"/>
          <w:szCs w:val="22"/>
          <w:lang w:val="en-US" w:eastAsia="zh-CN"/>
        </w:rPr>
        <w:t>iews</w:t>
      </w:r>
    </w:p>
    <w:p w14:paraId="27307E18" w14:textId="77777777" w:rsidR="00C04F12" w:rsidRDefault="00C04F12" w:rsidP="00A1352F">
      <w:pPr>
        <w:numPr>
          <w:ilvl w:val="1"/>
          <w:numId w:val="4"/>
        </w:numPr>
        <w:rPr>
          <w:rFonts w:cs="Calibri"/>
          <w:szCs w:val="22"/>
          <w:lang w:val="en-US" w:eastAsia="zh-CN"/>
        </w:rPr>
      </w:pPr>
      <w:r>
        <w:rPr>
          <w:rFonts w:cs="Calibri"/>
          <w:szCs w:val="22"/>
          <w:lang w:val="en-US" w:eastAsia="zh-CN"/>
        </w:rPr>
        <w:t>Main View (optional)</w:t>
      </w:r>
    </w:p>
    <w:p w14:paraId="0A622E5F" w14:textId="77777777" w:rsidR="00DE1AD6" w:rsidRPr="00491849" w:rsidRDefault="00DE1AD6" w:rsidP="00DE1AD6">
      <w:pPr>
        <w:pStyle w:val="Heading3"/>
      </w:pPr>
      <w:bookmarkStart w:id="7" w:name="_Toc487129459"/>
      <w:bookmarkStart w:id="8" w:name="_Toc487129932"/>
      <w:bookmarkEnd w:id="5"/>
      <w:r w:rsidRPr="00491849">
        <w:t xml:space="preserve">Appendix B: Knopteksten en berichtteksten in applicaties (resource strings) </w:t>
      </w:r>
      <w:r w:rsidR="00BE2ED2">
        <w:t xml:space="preserve"> (Dutch)</w:t>
      </w:r>
      <w:bookmarkEnd w:id="7"/>
      <w:bookmarkEnd w:id="8"/>
    </w:p>
    <w:p w14:paraId="7399A935" w14:textId="77777777" w:rsidR="00DE1AD6" w:rsidRPr="00491849" w:rsidRDefault="00DE1AD6" w:rsidP="00DE1AD6">
      <w:r w:rsidRPr="00491849">
        <w:t>Er is een bepaalde structuur waar binnen we werken voor knopteksten en meldingen in onze applicaties. De hele bedoeling is maximale herbruikbaarheid, minimaal vertaal werk en correcte teksten. Dat doen we door hele algemene teksten op plaats X te zetten, zo veel mogelijk domein termen op plaats Y, en alleen wat er dan over is, komt in specifieke projecten te staan. Dit kan het verschil betekenen tussen 100’en of 10000 teksten.</w:t>
      </w:r>
    </w:p>
    <w:p w14:paraId="68FD4705" w14:textId="77777777" w:rsidR="00DE1AD6" w:rsidRPr="00491849" w:rsidRDefault="00DE1AD6" w:rsidP="00DE1AD6"/>
    <w:p w14:paraId="579A72E4" w14:textId="77777777" w:rsidR="00DE1AD6" w:rsidRPr="00491849" w:rsidRDefault="00DE1AD6" w:rsidP="00DE1AD6">
      <w:r w:rsidRPr="00491849">
        <w:t>Resources worden op dit moment overal neergezet waar ze niet thuis horen, met verkeerd hoofdlettergebruik en verkeerde interpunctie. En op andere plekken worden resources gewoonweg niet gebruikt en staat alles hard op 1 taal.</w:t>
      </w:r>
    </w:p>
    <w:p w14:paraId="5B367A21" w14:textId="77777777" w:rsidR="00DE1AD6" w:rsidRPr="00491849" w:rsidRDefault="00DE1AD6" w:rsidP="00DE1AD6"/>
    <w:p w14:paraId="53F83401" w14:textId="77777777" w:rsidR="00DE1AD6" w:rsidRPr="00491849" w:rsidRDefault="00DE1AD6" w:rsidP="00DE1AD6">
      <w:r w:rsidRPr="00491849">
        <w:t>Hier moet secuurder mee om worden gegaan. Van ontwikkelaars wordt verwacht zowel de Nederlandse taal als de Engelse taal in de resource files te zetten. Bij twijfel over Engels, vraag het een collega.</w:t>
      </w:r>
    </w:p>
    <w:p w14:paraId="73EFF967" w14:textId="77777777" w:rsidR="00DE1AD6" w:rsidRPr="00491849" w:rsidRDefault="00DE1AD6" w:rsidP="00DE1AD6">
      <w:pPr>
        <w:pStyle w:val="Heading4"/>
      </w:pPr>
      <w:bookmarkStart w:id="9" w:name="_Toc486368599"/>
      <w:bookmarkStart w:id="10" w:name="_Toc487129460"/>
      <w:bookmarkStart w:id="11" w:name="_Toc487129933"/>
      <w:r w:rsidRPr="00491849">
        <w:t>Hoofdletters, interpunctie, spelling</w:t>
      </w:r>
      <w:bookmarkEnd w:id="9"/>
      <w:bookmarkEnd w:id="10"/>
      <w:bookmarkEnd w:id="11"/>
    </w:p>
    <w:p w14:paraId="583FEBF6" w14:textId="77777777" w:rsidR="00DE1AD6" w:rsidRPr="00491849" w:rsidRDefault="00DE1AD6" w:rsidP="00DE1AD6">
      <w:r w:rsidRPr="00491849">
        <w:t>Hoofdlettergebruik etc. is conform de taalregels van de betreffende taal.</w:t>
      </w:r>
    </w:p>
    <w:p w14:paraId="274C2CD6" w14:textId="77777777" w:rsidR="00DE1AD6" w:rsidRPr="00491849" w:rsidRDefault="00DE1AD6" w:rsidP="00DE1AD6"/>
    <w:p w14:paraId="3060D9DF" w14:textId="77777777" w:rsidR="00DE1AD6" w:rsidRPr="00491849" w:rsidRDefault="00EE796D" w:rsidP="000F4763">
      <w:pPr>
        <w:pStyle w:val="ListParagraph"/>
        <w:numPr>
          <w:ilvl w:val="0"/>
          <w:numId w:val="9"/>
        </w:numPr>
        <w:spacing w:line="276" w:lineRule="auto"/>
      </w:pPr>
      <w:r>
        <w:t xml:space="preserve">Resources kunnen hele zinnen zijn. Die </w:t>
      </w:r>
      <w:r w:rsidR="00DE1AD6" w:rsidRPr="00491849">
        <w:t>moeten correct geschreven zijn: In het Nederlands begint dat met een hoofdletter en eindigt het met een punt, tenzij het een vraag is, dan met een vraagteken. Blijkbaar is het nodig om dit aan te geven, want het gebeurt vaak niet goed.</w:t>
      </w:r>
    </w:p>
    <w:p w14:paraId="0E930879" w14:textId="77777777" w:rsidR="00DE1AD6" w:rsidRPr="00491849" w:rsidRDefault="00DE1AD6" w:rsidP="000F4763">
      <w:pPr>
        <w:pStyle w:val="ListParagraph"/>
        <w:numPr>
          <w:ilvl w:val="0"/>
          <w:numId w:val="9"/>
        </w:numPr>
        <w:spacing w:line="276" w:lineRule="auto"/>
      </w:pPr>
      <w:r w:rsidRPr="00491849">
        <w:t>Voor Engels gebruiken we de Amerikaanse spelling.</w:t>
      </w:r>
    </w:p>
    <w:p w14:paraId="39B8AFDF" w14:textId="77777777" w:rsidR="00DE1AD6" w:rsidRPr="00EE796D" w:rsidRDefault="00EE796D" w:rsidP="000F4763">
      <w:pPr>
        <w:pStyle w:val="ListParagraph"/>
        <w:numPr>
          <w:ilvl w:val="0"/>
          <w:numId w:val="9"/>
        </w:numPr>
        <w:spacing w:line="276" w:lineRule="auto"/>
      </w:pPr>
      <w:r>
        <w:t xml:space="preserve">Namen van properties, classes en andere titels zoals knopteksten zijn </w:t>
      </w:r>
      <w:r w:rsidR="00DE1AD6" w:rsidRPr="00491849">
        <w:t xml:space="preserve">in het Nederlandse zijn als volgt: "Links in artikel", dus alleen beginnen met een hoofdletter. </w:t>
      </w:r>
      <w:r w:rsidR="00DE1AD6" w:rsidRPr="00EE796D">
        <w:t>En dus geen punt erachter.</w:t>
      </w:r>
    </w:p>
    <w:p w14:paraId="7D3FD467" w14:textId="77777777" w:rsidR="00DE1AD6" w:rsidRDefault="00EE796D" w:rsidP="000F4763">
      <w:pPr>
        <w:pStyle w:val="ListParagraph"/>
        <w:numPr>
          <w:ilvl w:val="0"/>
          <w:numId w:val="9"/>
        </w:numPr>
        <w:spacing w:line="276" w:lineRule="auto"/>
      </w:pPr>
      <w:r>
        <w:t xml:space="preserve">Namen van properties, classes en andere titels zoals knopteksten </w:t>
      </w:r>
      <w:r w:rsidR="00DE1AD6" w:rsidRPr="00491849">
        <w:t>in Engelse titels doen we als volgt: "Table of Contents", dus alle woorden beginnen met een hoofdletter, alleen onbelangrijke woorden zoals 'in', 'and', etc. in kleine letters.</w:t>
      </w:r>
    </w:p>
    <w:p w14:paraId="14C45DD2" w14:textId="77777777" w:rsidR="00FF5706" w:rsidRPr="00491849" w:rsidRDefault="00FF5706" w:rsidP="000F4763">
      <w:pPr>
        <w:pStyle w:val="ListParagraph"/>
        <w:numPr>
          <w:ilvl w:val="0"/>
          <w:numId w:val="9"/>
        </w:numPr>
        <w:spacing w:line="276" w:lineRule="auto"/>
      </w:pPr>
      <w:r>
        <w:t>Er is dus een verschil in hoofdlettergebruik tussen volzinnen en losse titels.</w:t>
      </w:r>
    </w:p>
    <w:p w14:paraId="4C4FF211" w14:textId="77777777" w:rsidR="00DE1AD6" w:rsidRPr="00491849" w:rsidRDefault="00DE1AD6" w:rsidP="00DE1AD6">
      <w:pPr>
        <w:pStyle w:val="Heading4"/>
      </w:pPr>
      <w:bookmarkStart w:id="12" w:name="_Toc486368600"/>
      <w:bookmarkStart w:id="13" w:name="_Toc487129461"/>
      <w:bookmarkStart w:id="14" w:name="_Toc487129934"/>
      <w:r w:rsidRPr="00491849">
        <w:t>Assemblies</w:t>
      </w:r>
      <w:bookmarkEnd w:id="12"/>
      <w:bookmarkEnd w:id="13"/>
      <w:bookmarkEnd w:id="14"/>
    </w:p>
    <w:p w14:paraId="32065988" w14:textId="77777777" w:rsidR="00DE1AD6" w:rsidRPr="00491849" w:rsidRDefault="00DE1AD6" w:rsidP="00DE1AD6">
      <w:r w:rsidRPr="00491849">
        <w:t>Resources worden met de assemblies meegecompileerd</w:t>
      </w:r>
      <w:r w:rsidRPr="00491849">
        <w:rPr>
          <w:sz w:val="18"/>
        </w:rPr>
        <w:t>*</w:t>
      </w:r>
      <w:r w:rsidRPr="00491849">
        <w:t>.</w:t>
      </w:r>
    </w:p>
    <w:p w14:paraId="38A58AB4" w14:textId="77777777" w:rsidR="00DE1AD6" w:rsidRPr="00491849" w:rsidRDefault="00DE1AD6" w:rsidP="00DE1AD6">
      <w:pPr>
        <w:rPr>
          <w:sz w:val="18"/>
        </w:rPr>
      </w:pPr>
    </w:p>
    <w:p w14:paraId="41C6DC21" w14:textId="77777777" w:rsidR="00DE1AD6" w:rsidRDefault="00DE1AD6" w:rsidP="00DE1AD6">
      <w:r w:rsidRPr="00491849">
        <w:t>Termen worden zo veel mogelijk hergebruikt. Daarom zijn er plekken bedacht waar de termen thuis horen. Je moet in deze volgorde op zoek naar een resource die misschien al bestaat:</w:t>
      </w:r>
    </w:p>
    <w:p w14:paraId="04F7B56F" w14:textId="77777777" w:rsidR="0021591C" w:rsidRPr="00491849" w:rsidRDefault="0021591C" w:rsidP="0021591C">
      <w:pPr>
        <w:ind w:left="568"/>
      </w:pPr>
      <w:r>
        <w:t>(Update: De hoeveelheid verschillende plekken waar resources staan is een zwakte van dit ordeningssysteem, omdat het verwarrend kan zijn. In toekomstige oplossingen is het wellicht een idee om resource teksten mmer op één centrale plek te zetten. Dubbelzinnigheid van termen in meerdere domeinmodellen is daarbij wellicht meer een uitzondering dan een regel, waar omheen gewerkt kan worden.)</w:t>
      </w:r>
    </w:p>
    <w:p w14:paraId="2DF815D4" w14:textId="77777777" w:rsidR="00DE1AD6" w:rsidRPr="00491849" w:rsidRDefault="00DE1AD6" w:rsidP="00DE1AD6"/>
    <w:p w14:paraId="216A29D4" w14:textId="77777777" w:rsidR="00DE1AD6" w:rsidRPr="0021591C" w:rsidRDefault="00DE1AD6" w:rsidP="000F4763">
      <w:pPr>
        <w:pStyle w:val="ListParagraph"/>
        <w:numPr>
          <w:ilvl w:val="0"/>
          <w:numId w:val="7"/>
        </w:numPr>
        <w:spacing w:line="276" w:lineRule="auto"/>
      </w:pPr>
      <w:r w:rsidRPr="0021591C">
        <w:t>'Save', 'Close', 'Edit', et</w:t>
      </w:r>
      <w:r w:rsidR="00EE6CD0" w:rsidRPr="0021591C">
        <w:t xml:space="preserve">c. staan in Framework.Resources, toegankelijk via de </w:t>
      </w:r>
      <w:r w:rsidR="00EE6CD0" w:rsidRPr="0021591C">
        <w:rPr>
          <w:i/>
        </w:rPr>
        <w:t>CommonResourceFormatter</w:t>
      </w:r>
      <w:r w:rsidR="00EE6CD0" w:rsidRPr="0021591C">
        <w:t xml:space="preserve"> class.</w:t>
      </w:r>
    </w:p>
    <w:p w14:paraId="00D36C42" w14:textId="77777777" w:rsidR="00DE1AD6" w:rsidRPr="00EE6CD0" w:rsidRDefault="00DE1AD6" w:rsidP="000F4763">
      <w:pPr>
        <w:pStyle w:val="ListParagraph"/>
        <w:numPr>
          <w:ilvl w:val="0"/>
          <w:numId w:val="7"/>
        </w:numPr>
        <w:spacing w:line="276" w:lineRule="auto"/>
      </w:pPr>
      <w:r w:rsidRPr="00EE6CD0">
        <w:t>Validatiemeldingen uit</w:t>
      </w:r>
      <w:r w:rsidR="00BE20A4" w:rsidRPr="00EE6CD0">
        <w:t xml:space="preserve"> </w:t>
      </w:r>
      <w:r w:rsidRPr="00EE6CD0">
        <w:t>Framework.Validation</w:t>
      </w:r>
      <w:r w:rsidR="00EE6CD0" w:rsidRPr="00EE6CD0">
        <w:t xml:space="preserve">, toegankelijk via de </w:t>
      </w:r>
      <w:r w:rsidR="00EE6CD0" w:rsidRPr="00EE6CD0">
        <w:rPr>
          <w:i/>
        </w:rPr>
        <w:t>ValidationResourceFormatter</w:t>
      </w:r>
      <w:r w:rsidR="00EE6CD0" w:rsidRPr="00EE6CD0">
        <w:t xml:space="preserve"> class.</w:t>
      </w:r>
    </w:p>
    <w:p w14:paraId="49ECC2F8" w14:textId="77777777" w:rsidR="00DE1AD6" w:rsidRPr="00491849" w:rsidRDefault="00DE1AD6" w:rsidP="000F4763">
      <w:pPr>
        <w:pStyle w:val="ListParagraph"/>
        <w:numPr>
          <w:ilvl w:val="0"/>
          <w:numId w:val="7"/>
        </w:numPr>
        <w:spacing w:line="276" w:lineRule="auto"/>
      </w:pPr>
      <w:r w:rsidRPr="00491849">
        <w:t>CanonicalModel: een tussenmodel voor uitwisseling van gegeven</w:t>
      </w:r>
      <w:r w:rsidR="00EE6CD0">
        <w:t xml:space="preserve">s tussen verschillende systemen, toegankelijk via de </w:t>
      </w:r>
      <w:r w:rsidR="00EE6CD0" w:rsidRPr="00EE6CD0">
        <w:rPr>
          <w:i/>
        </w:rPr>
        <w:t>CanonicalResourceFormatter</w:t>
      </w:r>
      <w:r w:rsidR="00EE6CD0">
        <w:t xml:space="preserve"> class.</w:t>
      </w:r>
    </w:p>
    <w:p w14:paraId="1B007745" w14:textId="77777777" w:rsidR="00DE1AD6" w:rsidRDefault="00DE1AD6" w:rsidP="000F4763">
      <w:pPr>
        <w:pStyle w:val="ListParagraph"/>
        <w:numPr>
          <w:ilvl w:val="0"/>
          <w:numId w:val="7"/>
        </w:numPr>
        <w:spacing w:line="276" w:lineRule="auto"/>
      </w:pPr>
      <w:r w:rsidRPr="00491849">
        <w:t>Business layers bevatten alleen vertalingen voor de overige teksten die nie</w:t>
      </w:r>
      <w:r w:rsidR="00EE6CD0">
        <w:t>t in het canonical model staan.</w:t>
      </w:r>
    </w:p>
    <w:p w14:paraId="7BEC4277" w14:textId="77777777" w:rsidR="00EE6CD0" w:rsidRDefault="00EE6CD0" w:rsidP="000F4763">
      <w:pPr>
        <w:pStyle w:val="ListParagraph"/>
        <w:numPr>
          <w:ilvl w:val="0"/>
          <w:numId w:val="7"/>
        </w:numPr>
        <w:spacing w:line="276" w:lineRule="auto"/>
      </w:pPr>
      <w:r>
        <w:t>Ook teksten die niet direct domeintermen zijn, maar wel in applicaties worden gebruikt op plekken waar het gaat over een bepaald business domain, mogen in de business layer, zijn resources gezet worden.</w:t>
      </w:r>
    </w:p>
    <w:p w14:paraId="31BEDC79" w14:textId="77777777" w:rsidR="00EE6CD0" w:rsidRDefault="00EE6CD0" w:rsidP="000F4763">
      <w:pPr>
        <w:pStyle w:val="ListParagraph"/>
        <w:numPr>
          <w:ilvl w:val="0"/>
          <w:numId w:val="7"/>
        </w:numPr>
        <w:spacing w:line="276" w:lineRule="auto"/>
      </w:pPr>
      <w:r>
        <w:t>Presentation layer bevat over het algemeen geen teksten. Die zetten we in de business layer: we hebben al genoeg plekken waar we resources neerzetten.</w:t>
      </w:r>
    </w:p>
    <w:p w14:paraId="021CD093" w14:textId="77777777" w:rsidR="00DE1AD6" w:rsidRPr="00B34E76" w:rsidRDefault="00DE1AD6" w:rsidP="00DE1AD6">
      <w:pPr>
        <w:pStyle w:val="Heading4"/>
        <w:rPr>
          <w:lang w:val="en-US"/>
        </w:rPr>
      </w:pPr>
      <w:bookmarkStart w:id="15" w:name="_Toc486368601"/>
      <w:bookmarkStart w:id="16" w:name="_Toc487129462"/>
      <w:bookmarkStart w:id="17" w:name="_Toc487129935"/>
      <w:r w:rsidRPr="00B34E76">
        <w:rPr>
          <w:lang w:val="en-US"/>
        </w:rPr>
        <w:t>Tips</w:t>
      </w:r>
      <w:bookmarkEnd w:id="15"/>
      <w:bookmarkEnd w:id="16"/>
      <w:bookmarkEnd w:id="17"/>
    </w:p>
    <w:p w14:paraId="267A36E0" w14:textId="77777777" w:rsidR="00DE1AD6" w:rsidRPr="00491849" w:rsidRDefault="00DE1AD6" w:rsidP="000F4763">
      <w:pPr>
        <w:pStyle w:val="ListParagraph"/>
        <w:numPr>
          <w:ilvl w:val="0"/>
          <w:numId w:val="8"/>
        </w:numPr>
        <w:spacing w:line="276" w:lineRule="auto"/>
      </w:pPr>
      <w:r w:rsidRPr="00491849">
        <w:t>Gebruik van placeholders zoals {0} is toegestaan, maar dan moet je wel een class erbij maken, die de placeholders vervangt. Zie</w:t>
      </w:r>
      <w:r w:rsidR="00BE20A4">
        <w:t xml:space="preserve"> </w:t>
      </w:r>
      <w:r w:rsidRPr="00491849">
        <w:t>Framework.Resources voor een voorbeeld. Het is dan verstandig om de resources zelf internal te maken en alleen de class die de placeholders vervangt public te maken. Kijk echter uit dat je het daarbij geschikt houdt voor meerdere talen, want een creatief met placeholder opgebouwde resource string werkt al gauw niet voor een andere taal.</w:t>
      </w:r>
    </w:p>
    <w:p w14:paraId="3997EDF1" w14:textId="77777777" w:rsidR="00DE1AD6" w:rsidRPr="00491849" w:rsidRDefault="00DE1AD6" w:rsidP="000F4763">
      <w:pPr>
        <w:pStyle w:val="ListParagraph"/>
        <w:numPr>
          <w:ilvl w:val="0"/>
          <w:numId w:val="8"/>
        </w:numPr>
        <w:spacing w:line="276" w:lineRule="auto"/>
      </w:pPr>
      <w:r w:rsidRPr="00491849">
        <w:t xml:space="preserve">Negeer dat de beschreven werkwijze kan resulteren in berichtteksten met hoofdlettergebruik zoals: 'Het </w:t>
      </w:r>
      <w:r w:rsidRPr="00491849">
        <w:rPr>
          <w:b/>
        </w:rPr>
        <w:t>Ordernummer</w:t>
      </w:r>
      <w:r w:rsidRPr="00491849">
        <w:t xml:space="preserve"> is niet ingevuld bij de </w:t>
      </w:r>
      <w:r w:rsidRPr="00491849">
        <w:rPr>
          <w:b/>
        </w:rPr>
        <w:t>Bestelling</w:t>
      </w:r>
      <w:r w:rsidRPr="00491849">
        <w:t>.' Als we dit aanpakken, doen we dat met een algoritme, niet met nog meer resources.</w:t>
      </w:r>
    </w:p>
    <w:p w14:paraId="14901ABC" w14:textId="77777777" w:rsidR="00DE1AD6" w:rsidRPr="00491849" w:rsidRDefault="00DE1AD6" w:rsidP="000F4763">
      <w:pPr>
        <w:pStyle w:val="ListParagraph"/>
        <w:numPr>
          <w:ilvl w:val="0"/>
          <w:numId w:val="8"/>
        </w:numPr>
        <w:spacing w:line="276" w:lineRule="auto"/>
      </w:pPr>
      <w:r w:rsidRPr="00491849">
        <w:t>Het is verstandig om teksten in de applicatie algemeen te houden. Dus bijv. 'Artikelen', i.p.v. 'Artikelen in dit boek'. Dit scheelt vertaalwerk. Ook dit is verstandig: 'Artikel 1: Naam is verplicht.' Daarbij zijn de teksten 'Artikel', 'Naam' en '{0} is verplicht.' waarschijnlijk allang vertaald. Door de ‘dubbele punt’ notatie aan te houden ('Artikel 1:'), voorkom je het verwerken van de term in een zin, wat voor iedere taal een compleet andere grammatica kan zijn, wat voorkomt dat er complete volzinnen vertaald moeten worden.</w:t>
      </w:r>
    </w:p>
    <w:p w14:paraId="775E4C26" w14:textId="77777777" w:rsidR="00DE1AD6" w:rsidRPr="00491849" w:rsidRDefault="00DE1AD6" w:rsidP="00DE1AD6"/>
    <w:p w14:paraId="779C544C" w14:textId="77777777" w:rsidR="00DE6EDD" w:rsidRPr="00DE1AD6" w:rsidRDefault="00DE1AD6" w:rsidP="00D12761">
      <w:pPr>
        <w:ind w:left="568"/>
        <w:rPr>
          <w:rFonts w:cs="Calibri"/>
          <w:szCs w:val="22"/>
          <w:lang w:eastAsia="zh-CN"/>
        </w:rPr>
      </w:pPr>
      <w:r w:rsidRPr="00491849">
        <w:rPr>
          <w:i/>
          <w:sz w:val="18"/>
        </w:rPr>
        <w:t>* Resources staan niet in een database, omdat het applicaties trager maakt en kun je de code niet draaien op omgevingen waarbij je geen toegang hebt tot de database. In sommige situaties kun je niet eens compileren zonder toegang te hebben tot een specifieke database. Bovendien geeft mee compileren van resources in specifieke projecten ons de mogelijkheid dubbelzinnige termen anders te vertalen per business domein.</w:t>
      </w:r>
    </w:p>
    <w:sectPr w:rsidR="00DE6EDD" w:rsidRPr="00DE1AD6" w:rsidSect="00585E76">
      <w:headerReference w:type="default" r:id="rId8"/>
      <w:footerReference w:type="default" r:id="rId9"/>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7E70F" w14:textId="77777777" w:rsidR="00EE317B" w:rsidRDefault="00EE317B">
      <w:r>
        <w:separator/>
      </w:r>
    </w:p>
  </w:endnote>
  <w:endnote w:type="continuationSeparator" w:id="0">
    <w:p w14:paraId="1B962BD1" w14:textId="77777777" w:rsidR="00EE317B" w:rsidRDefault="00EE3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EBD09" w14:textId="77777777" w:rsidR="0006027E" w:rsidRDefault="0006027E" w:rsidP="00925120">
    <w:pPr>
      <w:pStyle w:val="Footer"/>
      <w:tabs>
        <w:tab w:val="clear" w:pos="9072"/>
        <w:tab w:val="left" w:pos="5520"/>
      </w:tabs>
    </w:pPr>
    <w:r>
      <w:tab/>
    </w:r>
    <w:r>
      <w:fldChar w:fldCharType="begin"/>
    </w:r>
    <w:r>
      <w:instrText xml:space="preserve"> PAGE   \* MERGEFORMAT </w:instrText>
    </w:r>
    <w:r>
      <w:fldChar w:fldCharType="separate"/>
    </w:r>
    <w:r w:rsidR="00A91BDE">
      <w:rPr>
        <w:noProof/>
      </w:rPr>
      <w:t>4</w:t>
    </w:r>
    <w:r>
      <w:fldChar w:fldCharType="end"/>
    </w:r>
    <w:r>
      <w:t xml:space="preserve"> / </w:t>
    </w:r>
    <w:fldSimple w:instr=" NUMPAGES   \* MERGEFORMAT ">
      <w:r w:rsidR="00A91BDE">
        <w:rPr>
          <w:noProof/>
        </w:rPr>
        <w:t>4</w:t>
      </w:r>
    </w:fldSimple>
    <w:r w:rsidR="00925120">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7A746" w14:textId="77777777" w:rsidR="00EE317B" w:rsidRDefault="00EE317B">
      <w:r>
        <w:separator/>
      </w:r>
    </w:p>
  </w:footnote>
  <w:footnote w:type="continuationSeparator" w:id="0">
    <w:p w14:paraId="2672664E" w14:textId="77777777" w:rsidR="00EE317B" w:rsidRDefault="00EE31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3464E" w14:textId="77777777" w:rsidR="0006027E" w:rsidRDefault="0006027E" w:rsidP="00F15BD3">
    <w:pPr>
      <w:pStyle w:val="Header"/>
      <w:jc w:val="right"/>
    </w:pPr>
    <w:r>
      <w:tab/>
    </w:r>
    <w:r>
      <w:tab/>
    </w:r>
    <w:r>
      <w:rPr>
        <w:rFonts w:ascii="Tahoma" w:hAnsi="Tahoma" w:cs="Tahoma"/>
        <w:i/>
        <w:color w:val="999999"/>
        <w:sz w:val="20"/>
        <w:szCs w:val="20"/>
        <w:lang w:val="en-US"/>
      </w:rPr>
      <w:t>JJ’s Reference Architecture</w:t>
    </w:r>
    <w:r w:rsidR="0085185B">
      <w:rPr>
        <w:rFonts w:ascii="Tahoma" w:hAnsi="Tahoma" w:cs="Tahoma"/>
        <w:i/>
        <w:color w:val="999999"/>
        <w:sz w:val="20"/>
        <w:szCs w:val="20"/>
        <w:lang w:val="en-US"/>
      </w:rPr>
      <w:t>, Appendices</w:t>
    </w:r>
  </w:p>
  <w:p w14:paraId="220D1673" w14:textId="77777777" w:rsidR="0006027E" w:rsidRDefault="000602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4E81"/>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1C5A"/>
    <w:rsid w:val="0007236A"/>
    <w:rsid w:val="0007240B"/>
    <w:rsid w:val="00075798"/>
    <w:rsid w:val="00077D24"/>
    <w:rsid w:val="00082A2A"/>
    <w:rsid w:val="00084BB7"/>
    <w:rsid w:val="00093E53"/>
    <w:rsid w:val="0009623C"/>
    <w:rsid w:val="00097274"/>
    <w:rsid w:val="00097CAA"/>
    <w:rsid w:val="000A3AB9"/>
    <w:rsid w:val="000A509C"/>
    <w:rsid w:val="000B1C2B"/>
    <w:rsid w:val="000B2813"/>
    <w:rsid w:val="000B4E23"/>
    <w:rsid w:val="000B5786"/>
    <w:rsid w:val="000C682F"/>
    <w:rsid w:val="000D1430"/>
    <w:rsid w:val="000D2AF3"/>
    <w:rsid w:val="000F2705"/>
    <w:rsid w:val="000F4763"/>
    <w:rsid w:val="000F4D19"/>
    <w:rsid w:val="000F69DD"/>
    <w:rsid w:val="00101714"/>
    <w:rsid w:val="00101AF4"/>
    <w:rsid w:val="00107A9A"/>
    <w:rsid w:val="001116E4"/>
    <w:rsid w:val="0011528D"/>
    <w:rsid w:val="00120A1C"/>
    <w:rsid w:val="001218C5"/>
    <w:rsid w:val="00124F2B"/>
    <w:rsid w:val="001278D9"/>
    <w:rsid w:val="00130F8D"/>
    <w:rsid w:val="001328F7"/>
    <w:rsid w:val="00144639"/>
    <w:rsid w:val="001446C3"/>
    <w:rsid w:val="00150EEE"/>
    <w:rsid w:val="0015150B"/>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B0400"/>
    <w:rsid w:val="001C1282"/>
    <w:rsid w:val="001C4CE9"/>
    <w:rsid w:val="001D4DAA"/>
    <w:rsid w:val="001D5D12"/>
    <w:rsid w:val="001D6A04"/>
    <w:rsid w:val="001E23D8"/>
    <w:rsid w:val="001E3016"/>
    <w:rsid w:val="001E36BB"/>
    <w:rsid w:val="001E4959"/>
    <w:rsid w:val="001F12AA"/>
    <w:rsid w:val="001F2FD9"/>
    <w:rsid w:val="001F4154"/>
    <w:rsid w:val="001F509C"/>
    <w:rsid w:val="001F5355"/>
    <w:rsid w:val="00202842"/>
    <w:rsid w:val="00202E6A"/>
    <w:rsid w:val="00204AA5"/>
    <w:rsid w:val="00207423"/>
    <w:rsid w:val="002130F0"/>
    <w:rsid w:val="00213E6A"/>
    <w:rsid w:val="0021591C"/>
    <w:rsid w:val="00215F33"/>
    <w:rsid w:val="00216256"/>
    <w:rsid w:val="00216F82"/>
    <w:rsid w:val="002171A0"/>
    <w:rsid w:val="00217E76"/>
    <w:rsid w:val="0023130D"/>
    <w:rsid w:val="00233C98"/>
    <w:rsid w:val="002352E2"/>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2B4"/>
    <w:rsid w:val="0029055C"/>
    <w:rsid w:val="00290E16"/>
    <w:rsid w:val="0029401B"/>
    <w:rsid w:val="00296702"/>
    <w:rsid w:val="002A0496"/>
    <w:rsid w:val="002A0672"/>
    <w:rsid w:val="002A4EC3"/>
    <w:rsid w:val="002B13C7"/>
    <w:rsid w:val="002B5A9A"/>
    <w:rsid w:val="002C5C75"/>
    <w:rsid w:val="002C623B"/>
    <w:rsid w:val="002D1745"/>
    <w:rsid w:val="002D6A21"/>
    <w:rsid w:val="002E3B8E"/>
    <w:rsid w:val="002E59C8"/>
    <w:rsid w:val="002E67C0"/>
    <w:rsid w:val="002F0A2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4111"/>
    <w:rsid w:val="003E4C19"/>
    <w:rsid w:val="003F3B37"/>
    <w:rsid w:val="003F5F4A"/>
    <w:rsid w:val="003F64BF"/>
    <w:rsid w:val="00400E6E"/>
    <w:rsid w:val="004013EE"/>
    <w:rsid w:val="00402927"/>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6955"/>
    <w:rsid w:val="00471324"/>
    <w:rsid w:val="00471572"/>
    <w:rsid w:val="004717ED"/>
    <w:rsid w:val="00472A80"/>
    <w:rsid w:val="00475A11"/>
    <w:rsid w:val="00491780"/>
    <w:rsid w:val="00496715"/>
    <w:rsid w:val="004A14E8"/>
    <w:rsid w:val="004A2848"/>
    <w:rsid w:val="004B7925"/>
    <w:rsid w:val="004C2CC2"/>
    <w:rsid w:val="004C412A"/>
    <w:rsid w:val="004C5F0B"/>
    <w:rsid w:val="004C745F"/>
    <w:rsid w:val="004D3B51"/>
    <w:rsid w:val="004D6442"/>
    <w:rsid w:val="004E0527"/>
    <w:rsid w:val="004E3158"/>
    <w:rsid w:val="004F07D1"/>
    <w:rsid w:val="004F5381"/>
    <w:rsid w:val="004F6825"/>
    <w:rsid w:val="00506261"/>
    <w:rsid w:val="00520C11"/>
    <w:rsid w:val="0052150A"/>
    <w:rsid w:val="00521605"/>
    <w:rsid w:val="00522874"/>
    <w:rsid w:val="00522CBE"/>
    <w:rsid w:val="005242AD"/>
    <w:rsid w:val="00524997"/>
    <w:rsid w:val="00534206"/>
    <w:rsid w:val="005362FF"/>
    <w:rsid w:val="00536EB1"/>
    <w:rsid w:val="00540DAA"/>
    <w:rsid w:val="005450FD"/>
    <w:rsid w:val="00552AE3"/>
    <w:rsid w:val="00562DF4"/>
    <w:rsid w:val="005654B6"/>
    <w:rsid w:val="00565EC3"/>
    <w:rsid w:val="00571911"/>
    <w:rsid w:val="00572C4D"/>
    <w:rsid w:val="0057566E"/>
    <w:rsid w:val="00575E03"/>
    <w:rsid w:val="00576340"/>
    <w:rsid w:val="00577E72"/>
    <w:rsid w:val="0058196E"/>
    <w:rsid w:val="0058509C"/>
    <w:rsid w:val="00585E76"/>
    <w:rsid w:val="005915BF"/>
    <w:rsid w:val="005B02D6"/>
    <w:rsid w:val="005B36C8"/>
    <w:rsid w:val="005B514D"/>
    <w:rsid w:val="005B563F"/>
    <w:rsid w:val="005C0665"/>
    <w:rsid w:val="005D3884"/>
    <w:rsid w:val="005D69A7"/>
    <w:rsid w:val="005D78D9"/>
    <w:rsid w:val="005E0734"/>
    <w:rsid w:val="005F2884"/>
    <w:rsid w:val="005F2B7D"/>
    <w:rsid w:val="00600A1E"/>
    <w:rsid w:val="00600C30"/>
    <w:rsid w:val="00607DD9"/>
    <w:rsid w:val="006101D8"/>
    <w:rsid w:val="00611B6D"/>
    <w:rsid w:val="006155F8"/>
    <w:rsid w:val="00615A79"/>
    <w:rsid w:val="00616E2D"/>
    <w:rsid w:val="0062168E"/>
    <w:rsid w:val="00622C8A"/>
    <w:rsid w:val="00624459"/>
    <w:rsid w:val="0062459C"/>
    <w:rsid w:val="00625964"/>
    <w:rsid w:val="00627522"/>
    <w:rsid w:val="00627BD7"/>
    <w:rsid w:val="006339DA"/>
    <w:rsid w:val="00634E0E"/>
    <w:rsid w:val="00641CFE"/>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840B5"/>
    <w:rsid w:val="006929FC"/>
    <w:rsid w:val="006A7B6F"/>
    <w:rsid w:val="006B0A0E"/>
    <w:rsid w:val="006B1796"/>
    <w:rsid w:val="006B3068"/>
    <w:rsid w:val="006B68B9"/>
    <w:rsid w:val="006B73F5"/>
    <w:rsid w:val="006C2C2D"/>
    <w:rsid w:val="006D0D84"/>
    <w:rsid w:val="006E3C44"/>
    <w:rsid w:val="006E6B78"/>
    <w:rsid w:val="006E7910"/>
    <w:rsid w:val="006F0841"/>
    <w:rsid w:val="006F4DAE"/>
    <w:rsid w:val="0070024D"/>
    <w:rsid w:val="0070612F"/>
    <w:rsid w:val="00706C2D"/>
    <w:rsid w:val="00711B0A"/>
    <w:rsid w:val="007153F0"/>
    <w:rsid w:val="00717208"/>
    <w:rsid w:val="007205C7"/>
    <w:rsid w:val="00720C26"/>
    <w:rsid w:val="007248FD"/>
    <w:rsid w:val="007252C7"/>
    <w:rsid w:val="00733379"/>
    <w:rsid w:val="00741497"/>
    <w:rsid w:val="00745404"/>
    <w:rsid w:val="00746BFD"/>
    <w:rsid w:val="00751A3B"/>
    <w:rsid w:val="007533C5"/>
    <w:rsid w:val="007554F4"/>
    <w:rsid w:val="007636EC"/>
    <w:rsid w:val="00771F19"/>
    <w:rsid w:val="00772829"/>
    <w:rsid w:val="00772CDC"/>
    <w:rsid w:val="00775123"/>
    <w:rsid w:val="00777D76"/>
    <w:rsid w:val="00777EF1"/>
    <w:rsid w:val="007804BF"/>
    <w:rsid w:val="00784754"/>
    <w:rsid w:val="007911B8"/>
    <w:rsid w:val="0079656C"/>
    <w:rsid w:val="007A0957"/>
    <w:rsid w:val="007A658B"/>
    <w:rsid w:val="007A7D19"/>
    <w:rsid w:val="007B45D2"/>
    <w:rsid w:val="007B6737"/>
    <w:rsid w:val="007C3E2E"/>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E03A7"/>
    <w:rsid w:val="007E374A"/>
    <w:rsid w:val="007E38EE"/>
    <w:rsid w:val="007F6968"/>
    <w:rsid w:val="007F6BB0"/>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3337"/>
    <w:rsid w:val="00844FD9"/>
    <w:rsid w:val="008451C7"/>
    <w:rsid w:val="0084603E"/>
    <w:rsid w:val="008512A5"/>
    <w:rsid w:val="0085185B"/>
    <w:rsid w:val="00851CC8"/>
    <w:rsid w:val="0085302D"/>
    <w:rsid w:val="008538EE"/>
    <w:rsid w:val="00853F16"/>
    <w:rsid w:val="00860094"/>
    <w:rsid w:val="008612FE"/>
    <w:rsid w:val="00861C4B"/>
    <w:rsid w:val="00865D96"/>
    <w:rsid w:val="00866536"/>
    <w:rsid w:val="00881AF2"/>
    <w:rsid w:val="0088200B"/>
    <w:rsid w:val="00890857"/>
    <w:rsid w:val="00891486"/>
    <w:rsid w:val="008A29AB"/>
    <w:rsid w:val="008C10D2"/>
    <w:rsid w:val="008C3809"/>
    <w:rsid w:val="008C53F3"/>
    <w:rsid w:val="008C5822"/>
    <w:rsid w:val="008D0C1A"/>
    <w:rsid w:val="008D5539"/>
    <w:rsid w:val="008D7815"/>
    <w:rsid w:val="008E0084"/>
    <w:rsid w:val="008E1336"/>
    <w:rsid w:val="008E2B3E"/>
    <w:rsid w:val="008E5D60"/>
    <w:rsid w:val="008E737F"/>
    <w:rsid w:val="008F755C"/>
    <w:rsid w:val="00901BEA"/>
    <w:rsid w:val="00914211"/>
    <w:rsid w:val="00922A18"/>
    <w:rsid w:val="00925120"/>
    <w:rsid w:val="00930001"/>
    <w:rsid w:val="009306AC"/>
    <w:rsid w:val="00931A4B"/>
    <w:rsid w:val="00940445"/>
    <w:rsid w:val="009419C5"/>
    <w:rsid w:val="00942758"/>
    <w:rsid w:val="0094354A"/>
    <w:rsid w:val="009454E9"/>
    <w:rsid w:val="00947E40"/>
    <w:rsid w:val="00956B05"/>
    <w:rsid w:val="00957289"/>
    <w:rsid w:val="009641E0"/>
    <w:rsid w:val="00964396"/>
    <w:rsid w:val="00967833"/>
    <w:rsid w:val="009678D2"/>
    <w:rsid w:val="009705E4"/>
    <w:rsid w:val="009713AC"/>
    <w:rsid w:val="00981F23"/>
    <w:rsid w:val="00984B8A"/>
    <w:rsid w:val="00990C74"/>
    <w:rsid w:val="00990FAF"/>
    <w:rsid w:val="00991BC8"/>
    <w:rsid w:val="009A5FCD"/>
    <w:rsid w:val="009B0EE7"/>
    <w:rsid w:val="009B1725"/>
    <w:rsid w:val="009C130F"/>
    <w:rsid w:val="009C131B"/>
    <w:rsid w:val="009C38B2"/>
    <w:rsid w:val="009C4126"/>
    <w:rsid w:val="009C48BF"/>
    <w:rsid w:val="009C4FD3"/>
    <w:rsid w:val="009D3981"/>
    <w:rsid w:val="009D3C09"/>
    <w:rsid w:val="009D5AB5"/>
    <w:rsid w:val="009D64B4"/>
    <w:rsid w:val="009D6922"/>
    <w:rsid w:val="009D7BC5"/>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74CB7"/>
    <w:rsid w:val="00A75C0B"/>
    <w:rsid w:val="00A761BB"/>
    <w:rsid w:val="00A77900"/>
    <w:rsid w:val="00A8156C"/>
    <w:rsid w:val="00A9058F"/>
    <w:rsid w:val="00A90FC4"/>
    <w:rsid w:val="00A91BDE"/>
    <w:rsid w:val="00A93357"/>
    <w:rsid w:val="00AA5983"/>
    <w:rsid w:val="00AA6BDB"/>
    <w:rsid w:val="00AA70F1"/>
    <w:rsid w:val="00AB0F55"/>
    <w:rsid w:val="00AB750A"/>
    <w:rsid w:val="00AB759C"/>
    <w:rsid w:val="00AD0D81"/>
    <w:rsid w:val="00AD3803"/>
    <w:rsid w:val="00AE09A0"/>
    <w:rsid w:val="00AE3A0A"/>
    <w:rsid w:val="00B00AB2"/>
    <w:rsid w:val="00B04491"/>
    <w:rsid w:val="00B065D7"/>
    <w:rsid w:val="00B069A8"/>
    <w:rsid w:val="00B107CD"/>
    <w:rsid w:val="00B10A2E"/>
    <w:rsid w:val="00B13F06"/>
    <w:rsid w:val="00B24454"/>
    <w:rsid w:val="00B303A6"/>
    <w:rsid w:val="00B32417"/>
    <w:rsid w:val="00B34675"/>
    <w:rsid w:val="00B34CEC"/>
    <w:rsid w:val="00B37139"/>
    <w:rsid w:val="00B40E90"/>
    <w:rsid w:val="00B5476B"/>
    <w:rsid w:val="00B55ADB"/>
    <w:rsid w:val="00B568EA"/>
    <w:rsid w:val="00B5790E"/>
    <w:rsid w:val="00B60F07"/>
    <w:rsid w:val="00B6380E"/>
    <w:rsid w:val="00B73B52"/>
    <w:rsid w:val="00B75377"/>
    <w:rsid w:val="00B7765A"/>
    <w:rsid w:val="00B93EED"/>
    <w:rsid w:val="00BA330F"/>
    <w:rsid w:val="00BB57F7"/>
    <w:rsid w:val="00BB6C9B"/>
    <w:rsid w:val="00BC4EE4"/>
    <w:rsid w:val="00BC5DCB"/>
    <w:rsid w:val="00BC6E55"/>
    <w:rsid w:val="00BC7C43"/>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93B"/>
    <w:rsid w:val="00C23BD1"/>
    <w:rsid w:val="00C24CAE"/>
    <w:rsid w:val="00C25317"/>
    <w:rsid w:val="00C277AC"/>
    <w:rsid w:val="00C36D1F"/>
    <w:rsid w:val="00C45B8C"/>
    <w:rsid w:val="00C46399"/>
    <w:rsid w:val="00C51823"/>
    <w:rsid w:val="00C56B50"/>
    <w:rsid w:val="00C56D1A"/>
    <w:rsid w:val="00C6088C"/>
    <w:rsid w:val="00C609FD"/>
    <w:rsid w:val="00C61631"/>
    <w:rsid w:val="00C7474E"/>
    <w:rsid w:val="00C747CE"/>
    <w:rsid w:val="00C80390"/>
    <w:rsid w:val="00C803A1"/>
    <w:rsid w:val="00C81B81"/>
    <w:rsid w:val="00C82258"/>
    <w:rsid w:val="00C86286"/>
    <w:rsid w:val="00C914B2"/>
    <w:rsid w:val="00CA10DF"/>
    <w:rsid w:val="00CA2378"/>
    <w:rsid w:val="00CA4B10"/>
    <w:rsid w:val="00CA5297"/>
    <w:rsid w:val="00CA72EC"/>
    <w:rsid w:val="00CB1073"/>
    <w:rsid w:val="00CB4353"/>
    <w:rsid w:val="00CB6CF2"/>
    <w:rsid w:val="00CC16FC"/>
    <w:rsid w:val="00CC22D0"/>
    <w:rsid w:val="00CC2908"/>
    <w:rsid w:val="00CC3B7F"/>
    <w:rsid w:val="00CD4F10"/>
    <w:rsid w:val="00CD57F2"/>
    <w:rsid w:val="00CD7B37"/>
    <w:rsid w:val="00CE0817"/>
    <w:rsid w:val="00CE2B8C"/>
    <w:rsid w:val="00CF0E85"/>
    <w:rsid w:val="00CF2D32"/>
    <w:rsid w:val="00CF6B30"/>
    <w:rsid w:val="00D003BE"/>
    <w:rsid w:val="00D00444"/>
    <w:rsid w:val="00D0118E"/>
    <w:rsid w:val="00D074B7"/>
    <w:rsid w:val="00D12761"/>
    <w:rsid w:val="00D13498"/>
    <w:rsid w:val="00D17C87"/>
    <w:rsid w:val="00D24830"/>
    <w:rsid w:val="00D24CDF"/>
    <w:rsid w:val="00D25C05"/>
    <w:rsid w:val="00D25CD7"/>
    <w:rsid w:val="00D25F23"/>
    <w:rsid w:val="00D37644"/>
    <w:rsid w:val="00D522E4"/>
    <w:rsid w:val="00D524E3"/>
    <w:rsid w:val="00D538C8"/>
    <w:rsid w:val="00D5492A"/>
    <w:rsid w:val="00D6154C"/>
    <w:rsid w:val="00D63787"/>
    <w:rsid w:val="00D63D37"/>
    <w:rsid w:val="00D712E4"/>
    <w:rsid w:val="00D74804"/>
    <w:rsid w:val="00D74E05"/>
    <w:rsid w:val="00D76B0D"/>
    <w:rsid w:val="00D777DE"/>
    <w:rsid w:val="00D840B5"/>
    <w:rsid w:val="00D85764"/>
    <w:rsid w:val="00D9604C"/>
    <w:rsid w:val="00D962F6"/>
    <w:rsid w:val="00D97772"/>
    <w:rsid w:val="00DA33BB"/>
    <w:rsid w:val="00DA49D8"/>
    <w:rsid w:val="00DA6CB0"/>
    <w:rsid w:val="00DB195F"/>
    <w:rsid w:val="00DB1CFB"/>
    <w:rsid w:val="00DB20C6"/>
    <w:rsid w:val="00DB4938"/>
    <w:rsid w:val="00DB7944"/>
    <w:rsid w:val="00DC0102"/>
    <w:rsid w:val="00DC2A3D"/>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7D23"/>
    <w:rsid w:val="00E145EF"/>
    <w:rsid w:val="00E14CDF"/>
    <w:rsid w:val="00E15199"/>
    <w:rsid w:val="00E1732F"/>
    <w:rsid w:val="00E26E99"/>
    <w:rsid w:val="00E37936"/>
    <w:rsid w:val="00E434F7"/>
    <w:rsid w:val="00E524EE"/>
    <w:rsid w:val="00E52B36"/>
    <w:rsid w:val="00E53F82"/>
    <w:rsid w:val="00E61687"/>
    <w:rsid w:val="00E63C17"/>
    <w:rsid w:val="00E65E90"/>
    <w:rsid w:val="00E67116"/>
    <w:rsid w:val="00E740D0"/>
    <w:rsid w:val="00E75782"/>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29DD"/>
    <w:rsid w:val="00EC4A7C"/>
    <w:rsid w:val="00ED11B0"/>
    <w:rsid w:val="00ED3A2F"/>
    <w:rsid w:val="00ED594A"/>
    <w:rsid w:val="00EE0E08"/>
    <w:rsid w:val="00EE317B"/>
    <w:rsid w:val="00EE4A3B"/>
    <w:rsid w:val="00EE6CD0"/>
    <w:rsid w:val="00EE796D"/>
    <w:rsid w:val="00EF0156"/>
    <w:rsid w:val="00EF03FC"/>
    <w:rsid w:val="00EF105B"/>
    <w:rsid w:val="00EF2A61"/>
    <w:rsid w:val="00EF3D09"/>
    <w:rsid w:val="00EF670E"/>
    <w:rsid w:val="00EF7285"/>
    <w:rsid w:val="00F02205"/>
    <w:rsid w:val="00F04CA4"/>
    <w:rsid w:val="00F15BD3"/>
    <w:rsid w:val="00F2391A"/>
    <w:rsid w:val="00F240F0"/>
    <w:rsid w:val="00F32DC7"/>
    <w:rsid w:val="00F34A56"/>
    <w:rsid w:val="00F45B9B"/>
    <w:rsid w:val="00F46CD3"/>
    <w:rsid w:val="00F5216B"/>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0074"/>
    <w:rsid w:val="00FE2805"/>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4286352"/>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9FCBC-1BFB-4FD2-84FB-B7888BEC7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3027</TotalTime>
  <Pages>1</Pages>
  <Words>1179</Words>
  <Characters>6487</Characters>
  <Application>Microsoft Office Word</Application>
  <DocSecurity>0</DocSecurity>
  <PresentationFormat/>
  <Lines>54</Lines>
  <Paragraphs>15</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7651</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424</cp:revision>
  <cp:lastPrinted>2017-07-06T17:17:00Z</cp:lastPrinted>
  <dcterms:created xsi:type="dcterms:W3CDTF">2016-08-07T02:05:00Z</dcterms:created>
  <dcterms:modified xsi:type="dcterms:W3CDTF">2018-04-16T18:32:00Z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