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2.2 Variance and standard deviation</w:t>
      </w:r>
    </w:p>
    <w:p>
      <w:r>
        <w:t xml:space="preserve">The sample variance is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r>
          <m:t>=</m:t>
        </m:r>
        <m:f>
          <m:num>
            <m:nary>
              <m:naryPr>
                <m:chr m:val="∑"/>
              </m:naryPr>
              <m:sub>
                <m:r>
                  <m:t>i=1</m:t>
                </m:r>
              </m:sub>
              <m:sup>
                <m:r>
                  <m:t>n</m:t>
                </m:r>
              </m:sup>
              <m:e>
                <m:sSup>
                  <m:e>
                    <m:d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−</m:t>
                        </m:r>
                        <m:acc>
                          <m:accPr>
                            <m:chr m:val="̅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d>
                  </m:e>
                  <m:sup>
                    <m:r>
                      <m:t>2</m:t>
                    </m:r>
                  </m:sup>
                </m:sSup>
              </m:e>
            </m:nary>
          </m:num>
          <m:den>
            <m:r>
              <m:t>n−1</m:t>
            </m:r>
          </m:den>
        </m:f>
      </m:oMath>
      <w:r>
        <w:t xml:space="preserve"> where n is the sample size.</w:t>
      </w:r>
    </w:p>
    <w:p>
      <m:oMathPara>
        <m:oMath>
          <m:r>
            <m:t>σ=</m:t>
          </m:r>
          <m:rad>
            <m:radPr>
              <m:degHide m:val="1"/>
            </m:radPr>
            <m:deg/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Heading2"/>
      </w:pPr>
      <w:r>
        <w:t>Why n − 1</w:t>
      </w:r>
    </w:p>
    <w:p>
      <w:pPr>
        <w:pStyle w:val="ListBullet"/>
      </w:pPr>
      <w:r>
        <w:t>First reason</w:t>
      </w:r>
    </w:p>
    <w:p>
      <w:pPr>
        <w:pStyle w:val="ListBullet"/>
      </w:pPr>
      <w:r>
        <w:t>Second reason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population</w:t>
            </w:r>
          </w:p>
        </w:tc>
        <w:tc>
          <w:tcPr>
            <w:tcW w:type="dxa" w:w="4320"/>
          </w:tcPr>
          <w:p>
            <w:r>
              <w:t>divide by N</w:t>
            </w:r>
          </w:p>
        </w:tc>
      </w:tr>
      <w:tr>
        <w:tc>
          <w:tcPr>
            <w:tcW w:type="dxa" w:w="4320"/>
          </w:tcPr>
          <w:p>
            <w:r>
              <w:t>sample</w:t>
            </w:r>
          </w:p>
        </w:tc>
        <w:tc>
          <w:tcPr>
            <w:tcW w:type="dxa" w:w="4320"/>
          </w:tcPr>
          <w:p>
            <w:r>
              <w:t xml:space="preserve">divide by </w:t>
            </w:r>
            <m:oMath>
              <m:r>
                <m:t>n−1</m:t>
              </m:r>
            </m:oMath>
          </w:p>
        </w:tc>
      </w:tr>
    </w:tbl>
    <w:p>
      <w:pPr>
        <w:outlineLvl w:val="1"/>
      </w:pPr>
      <w:r>
        <w:t>Summary</w:t>
      </w:r>
    </w:p>
    <w:p>
      <w:r>
        <w:t>Use s for samples and σ for populations.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