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1AD6B" w14:textId="77777777" w:rsidR="00CF2AAC" w:rsidRDefault="00FC08D3">
      <w:pPr>
        <w:pStyle w:val="Title"/>
        <w:jc w:val="center"/>
      </w:pPr>
      <w:r>
        <w:t>Ontario Surface Water Quality Screening Assessment - 2024</w:t>
      </w:r>
    </w:p>
    <w:p w14:paraId="0AB6D03E" w14:textId="77777777" w:rsidR="00CF2AAC" w:rsidRDefault="00FC08D3">
      <w:pPr>
        <w:pStyle w:val="Subtitle"/>
        <w:jc w:val="center"/>
      </w:pPr>
      <w:r>
        <w:t>22 February 2026</w:t>
      </w:r>
    </w:p>
    <w:p w14:paraId="225FA35B" w14:textId="77777777" w:rsidR="00CF2AAC" w:rsidRDefault="00FC08D3">
      <w:r>
        <w:br w:type="page"/>
      </w:r>
    </w:p>
    <w:p w14:paraId="4A0AA2D0" w14:textId="77777777" w:rsidR="00CF2AAC" w:rsidRDefault="00FC08D3">
      <w:pPr>
        <w:pStyle w:val="TOCHeading"/>
      </w:pPr>
      <w:r>
        <w:lastRenderedPageBreak/>
        <w:t>Table of Contents</w:t>
      </w:r>
    </w:p>
    <w:p w14:paraId="65BB3CAA" w14:textId="28C99DC6" w:rsidR="00552298" w:rsidRDefault="00FC08D3">
      <w:pPr>
        <w:pStyle w:val="TOC1"/>
        <w:tabs>
          <w:tab w:val="right" w:leader="dot" w:pos="9062"/>
        </w:tabs>
        <w:rPr>
          <w:noProof/>
          <w:kern w:val="2"/>
          <w:sz w:val="24"/>
          <w:szCs w:val="24"/>
          <w:lang w:val="en-AU" w:eastAsia="en-AU"/>
          <w14:ligatures w14:val="standardContextual"/>
        </w:rPr>
      </w:pPr>
      <w:r>
        <w:fldChar w:fldCharType="begin"/>
      </w:r>
      <w:r>
        <w:instrText>TOC \o "1-3" \h \z \u</w:instrText>
      </w:r>
      <w:r>
        <w:fldChar w:fldCharType="separate"/>
      </w:r>
      <w:hyperlink w:anchor="_Toc222735992" w:history="1">
        <w:r w:rsidR="00552298" w:rsidRPr="00F35ABF">
          <w:rPr>
            <w:rStyle w:val="Hyperlink"/>
            <w:noProof/>
          </w:rPr>
          <w:t>1. Introduction</w:t>
        </w:r>
        <w:r w:rsidR="00552298">
          <w:rPr>
            <w:noProof/>
            <w:webHidden/>
          </w:rPr>
          <w:tab/>
        </w:r>
        <w:r w:rsidR="00552298">
          <w:rPr>
            <w:noProof/>
            <w:webHidden/>
          </w:rPr>
          <w:fldChar w:fldCharType="begin"/>
        </w:r>
        <w:r w:rsidR="00552298">
          <w:rPr>
            <w:noProof/>
            <w:webHidden/>
          </w:rPr>
          <w:instrText xml:space="preserve"> PAGEREF _Toc222735992 \h </w:instrText>
        </w:r>
        <w:r w:rsidR="00552298">
          <w:rPr>
            <w:noProof/>
            <w:webHidden/>
          </w:rPr>
        </w:r>
        <w:r w:rsidR="00552298">
          <w:rPr>
            <w:noProof/>
            <w:webHidden/>
          </w:rPr>
          <w:fldChar w:fldCharType="separate"/>
        </w:r>
        <w:r w:rsidR="00552298">
          <w:rPr>
            <w:noProof/>
            <w:webHidden/>
          </w:rPr>
          <w:t>4</w:t>
        </w:r>
        <w:r w:rsidR="00552298">
          <w:rPr>
            <w:noProof/>
            <w:webHidden/>
          </w:rPr>
          <w:fldChar w:fldCharType="end"/>
        </w:r>
      </w:hyperlink>
    </w:p>
    <w:p w14:paraId="5B13254A" w14:textId="4803961B" w:rsidR="00552298" w:rsidRDefault="00552298">
      <w:pPr>
        <w:pStyle w:val="TOC2"/>
        <w:tabs>
          <w:tab w:val="right" w:leader="dot" w:pos="9062"/>
        </w:tabs>
        <w:rPr>
          <w:noProof/>
          <w:kern w:val="2"/>
          <w:sz w:val="24"/>
          <w:szCs w:val="24"/>
          <w:lang w:val="en-AU" w:eastAsia="en-AU"/>
          <w14:ligatures w14:val="standardContextual"/>
        </w:rPr>
      </w:pPr>
      <w:hyperlink w:anchor="_Toc222735993" w:history="1">
        <w:r w:rsidRPr="00F35ABF">
          <w:rPr>
            <w:rStyle w:val="Hyperlink"/>
            <w:noProof/>
          </w:rPr>
          <w:t>1.1 Background</w:t>
        </w:r>
        <w:r>
          <w:rPr>
            <w:noProof/>
            <w:webHidden/>
          </w:rPr>
          <w:tab/>
        </w:r>
        <w:r>
          <w:rPr>
            <w:noProof/>
            <w:webHidden/>
          </w:rPr>
          <w:fldChar w:fldCharType="begin"/>
        </w:r>
        <w:r>
          <w:rPr>
            <w:noProof/>
            <w:webHidden/>
          </w:rPr>
          <w:instrText xml:space="preserve"> PAGEREF _Toc222735993 \h </w:instrText>
        </w:r>
        <w:r>
          <w:rPr>
            <w:noProof/>
            <w:webHidden/>
          </w:rPr>
        </w:r>
        <w:r>
          <w:rPr>
            <w:noProof/>
            <w:webHidden/>
          </w:rPr>
          <w:fldChar w:fldCharType="separate"/>
        </w:r>
        <w:r>
          <w:rPr>
            <w:noProof/>
            <w:webHidden/>
          </w:rPr>
          <w:t>4</w:t>
        </w:r>
        <w:r>
          <w:rPr>
            <w:noProof/>
            <w:webHidden/>
          </w:rPr>
          <w:fldChar w:fldCharType="end"/>
        </w:r>
      </w:hyperlink>
    </w:p>
    <w:p w14:paraId="088A786E" w14:textId="0C73ED61" w:rsidR="00552298" w:rsidRDefault="00552298">
      <w:pPr>
        <w:pStyle w:val="TOC2"/>
        <w:tabs>
          <w:tab w:val="right" w:leader="dot" w:pos="9062"/>
        </w:tabs>
        <w:rPr>
          <w:noProof/>
          <w:kern w:val="2"/>
          <w:sz w:val="24"/>
          <w:szCs w:val="24"/>
          <w:lang w:val="en-AU" w:eastAsia="en-AU"/>
          <w14:ligatures w14:val="standardContextual"/>
        </w:rPr>
      </w:pPr>
      <w:hyperlink w:anchor="_Toc222735994" w:history="1">
        <w:r w:rsidRPr="00F35ABF">
          <w:rPr>
            <w:rStyle w:val="Hyperlink"/>
            <w:noProof/>
          </w:rPr>
          <w:t>1.2 Scope of Assessment</w:t>
        </w:r>
        <w:r>
          <w:rPr>
            <w:noProof/>
            <w:webHidden/>
          </w:rPr>
          <w:tab/>
        </w:r>
        <w:r>
          <w:rPr>
            <w:noProof/>
            <w:webHidden/>
          </w:rPr>
          <w:fldChar w:fldCharType="begin"/>
        </w:r>
        <w:r>
          <w:rPr>
            <w:noProof/>
            <w:webHidden/>
          </w:rPr>
          <w:instrText xml:space="preserve"> PAGEREF _Toc222735994 \h </w:instrText>
        </w:r>
        <w:r>
          <w:rPr>
            <w:noProof/>
            <w:webHidden/>
          </w:rPr>
        </w:r>
        <w:r>
          <w:rPr>
            <w:noProof/>
            <w:webHidden/>
          </w:rPr>
          <w:fldChar w:fldCharType="separate"/>
        </w:r>
        <w:r>
          <w:rPr>
            <w:noProof/>
            <w:webHidden/>
          </w:rPr>
          <w:t>4</w:t>
        </w:r>
        <w:r>
          <w:rPr>
            <w:noProof/>
            <w:webHidden/>
          </w:rPr>
          <w:fldChar w:fldCharType="end"/>
        </w:r>
      </w:hyperlink>
    </w:p>
    <w:p w14:paraId="433AC0B1" w14:textId="2CE236F3" w:rsidR="00552298" w:rsidRDefault="00552298">
      <w:pPr>
        <w:pStyle w:val="TOC2"/>
        <w:tabs>
          <w:tab w:val="right" w:leader="dot" w:pos="9062"/>
        </w:tabs>
        <w:rPr>
          <w:noProof/>
          <w:kern w:val="2"/>
          <w:sz w:val="24"/>
          <w:szCs w:val="24"/>
          <w:lang w:val="en-AU" w:eastAsia="en-AU"/>
          <w14:ligatures w14:val="standardContextual"/>
        </w:rPr>
      </w:pPr>
      <w:hyperlink w:anchor="_Toc222735995" w:history="1">
        <w:r w:rsidRPr="00F35ABF">
          <w:rPr>
            <w:rStyle w:val="Hyperlink"/>
            <w:noProof/>
          </w:rPr>
          <w:t>1.3 Focus Analytes (Phosphorus and Iron)</w:t>
        </w:r>
        <w:r>
          <w:rPr>
            <w:noProof/>
            <w:webHidden/>
          </w:rPr>
          <w:tab/>
        </w:r>
        <w:r>
          <w:rPr>
            <w:noProof/>
            <w:webHidden/>
          </w:rPr>
          <w:fldChar w:fldCharType="begin"/>
        </w:r>
        <w:r>
          <w:rPr>
            <w:noProof/>
            <w:webHidden/>
          </w:rPr>
          <w:instrText xml:space="preserve"> PAGEREF _Toc222735995 \h </w:instrText>
        </w:r>
        <w:r>
          <w:rPr>
            <w:noProof/>
            <w:webHidden/>
          </w:rPr>
        </w:r>
        <w:r>
          <w:rPr>
            <w:noProof/>
            <w:webHidden/>
          </w:rPr>
          <w:fldChar w:fldCharType="separate"/>
        </w:r>
        <w:r>
          <w:rPr>
            <w:noProof/>
            <w:webHidden/>
          </w:rPr>
          <w:t>4</w:t>
        </w:r>
        <w:r>
          <w:rPr>
            <w:noProof/>
            <w:webHidden/>
          </w:rPr>
          <w:fldChar w:fldCharType="end"/>
        </w:r>
      </w:hyperlink>
    </w:p>
    <w:p w14:paraId="3FFF3100" w14:textId="541F3ADD" w:rsidR="00552298" w:rsidRDefault="00552298">
      <w:pPr>
        <w:pStyle w:val="TOC2"/>
        <w:tabs>
          <w:tab w:val="right" w:leader="dot" w:pos="9062"/>
        </w:tabs>
        <w:rPr>
          <w:noProof/>
          <w:kern w:val="2"/>
          <w:sz w:val="24"/>
          <w:szCs w:val="24"/>
          <w:lang w:val="en-AU" w:eastAsia="en-AU"/>
          <w14:ligatures w14:val="standardContextual"/>
        </w:rPr>
      </w:pPr>
      <w:hyperlink w:anchor="_Toc222735996" w:history="1">
        <w:r w:rsidRPr="00F35ABF">
          <w:rPr>
            <w:rStyle w:val="Hyperlink"/>
            <w:noProof/>
          </w:rPr>
          <w:t>1.4 Regulatory Context (Ontario PWQO Framework)</w:t>
        </w:r>
        <w:r>
          <w:rPr>
            <w:noProof/>
            <w:webHidden/>
          </w:rPr>
          <w:tab/>
        </w:r>
        <w:r>
          <w:rPr>
            <w:noProof/>
            <w:webHidden/>
          </w:rPr>
          <w:fldChar w:fldCharType="begin"/>
        </w:r>
        <w:r>
          <w:rPr>
            <w:noProof/>
            <w:webHidden/>
          </w:rPr>
          <w:instrText xml:space="preserve"> PAGEREF _Toc222735996 \h </w:instrText>
        </w:r>
        <w:r>
          <w:rPr>
            <w:noProof/>
            <w:webHidden/>
          </w:rPr>
        </w:r>
        <w:r>
          <w:rPr>
            <w:noProof/>
            <w:webHidden/>
          </w:rPr>
          <w:fldChar w:fldCharType="separate"/>
        </w:r>
        <w:r>
          <w:rPr>
            <w:noProof/>
            <w:webHidden/>
          </w:rPr>
          <w:t>4</w:t>
        </w:r>
        <w:r>
          <w:rPr>
            <w:noProof/>
            <w:webHidden/>
          </w:rPr>
          <w:fldChar w:fldCharType="end"/>
        </w:r>
      </w:hyperlink>
    </w:p>
    <w:p w14:paraId="3C0799A7" w14:textId="30ED9CA4" w:rsidR="00552298" w:rsidRDefault="00552298">
      <w:pPr>
        <w:pStyle w:val="TOC1"/>
        <w:tabs>
          <w:tab w:val="right" w:leader="dot" w:pos="9062"/>
        </w:tabs>
        <w:rPr>
          <w:noProof/>
          <w:kern w:val="2"/>
          <w:sz w:val="24"/>
          <w:szCs w:val="24"/>
          <w:lang w:val="en-AU" w:eastAsia="en-AU"/>
          <w14:ligatures w14:val="standardContextual"/>
        </w:rPr>
      </w:pPr>
      <w:hyperlink w:anchor="_Toc222735997" w:history="1">
        <w:r w:rsidRPr="00F35ABF">
          <w:rPr>
            <w:rStyle w:val="Hyperlink"/>
            <w:noProof/>
          </w:rPr>
          <w:t>2. Data and Methods</w:t>
        </w:r>
        <w:r>
          <w:rPr>
            <w:noProof/>
            <w:webHidden/>
          </w:rPr>
          <w:tab/>
        </w:r>
        <w:r>
          <w:rPr>
            <w:noProof/>
            <w:webHidden/>
          </w:rPr>
          <w:fldChar w:fldCharType="begin"/>
        </w:r>
        <w:r>
          <w:rPr>
            <w:noProof/>
            <w:webHidden/>
          </w:rPr>
          <w:instrText xml:space="preserve"> PAGEREF _Toc222735997 \h </w:instrText>
        </w:r>
        <w:r>
          <w:rPr>
            <w:noProof/>
            <w:webHidden/>
          </w:rPr>
        </w:r>
        <w:r>
          <w:rPr>
            <w:noProof/>
            <w:webHidden/>
          </w:rPr>
          <w:fldChar w:fldCharType="separate"/>
        </w:r>
        <w:r>
          <w:rPr>
            <w:noProof/>
            <w:webHidden/>
          </w:rPr>
          <w:t>4</w:t>
        </w:r>
        <w:r>
          <w:rPr>
            <w:noProof/>
            <w:webHidden/>
          </w:rPr>
          <w:fldChar w:fldCharType="end"/>
        </w:r>
      </w:hyperlink>
    </w:p>
    <w:p w14:paraId="0A9E6E8B" w14:textId="3C046491" w:rsidR="00552298" w:rsidRDefault="00552298">
      <w:pPr>
        <w:pStyle w:val="TOC2"/>
        <w:tabs>
          <w:tab w:val="right" w:leader="dot" w:pos="9062"/>
        </w:tabs>
        <w:rPr>
          <w:noProof/>
          <w:kern w:val="2"/>
          <w:sz w:val="24"/>
          <w:szCs w:val="24"/>
          <w:lang w:val="en-AU" w:eastAsia="en-AU"/>
          <w14:ligatures w14:val="standardContextual"/>
        </w:rPr>
      </w:pPr>
      <w:hyperlink w:anchor="_Toc222735998" w:history="1">
        <w:r w:rsidRPr="00F35ABF">
          <w:rPr>
            <w:rStyle w:val="Hyperlink"/>
            <w:noProof/>
          </w:rPr>
          <w:t>2.1 Dataset Description</w:t>
        </w:r>
        <w:r>
          <w:rPr>
            <w:noProof/>
            <w:webHidden/>
          </w:rPr>
          <w:tab/>
        </w:r>
        <w:r>
          <w:rPr>
            <w:noProof/>
            <w:webHidden/>
          </w:rPr>
          <w:fldChar w:fldCharType="begin"/>
        </w:r>
        <w:r>
          <w:rPr>
            <w:noProof/>
            <w:webHidden/>
          </w:rPr>
          <w:instrText xml:space="preserve"> PAGEREF _Toc222735998 \h </w:instrText>
        </w:r>
        <w:r>
          <w:rPr>
            <w:noProof/>
            <w:webHidden/>
          </w:rPr>
        </w:r>
        <w:r>
          <w:rPr>
            <w:noProof/>
            <w:webHidden/>
          </w:rPr>
          <w:fldChar w:fldCharType="separate"/>
        </w:r>
        <w:r>
          <w:rPr>
            <w:noProof/>
            <w:webHidden/>
          </w:rPr>
          <w:t>4</w:t>
        </w:r>
        <w:r>
          <w:rPr>
            <w:noProof/>
            <w:webHidden/>
          </w:rPr>
          <w:fldChar w:fldCharType="end"/>
        </w:r>
      </w:hyperlink>
    </w:p>
    <w:p w14:paraId="7B0379EC" w14:textId="121CDF8F" w:rsidR="00552298" w:rsidRDefault="00552298">
      <w:pPr>
        <w:pStyle w:val="TOC2"/>
        <w:tabs>
          <w:tab w:val="right" w:leader="dot" w:pos="9062"/>
        </w:tabs>
        <w:rPr>
          <w:noProof/>
          <w:kern w:val="2"/>
          <w:sz w:val="24"/>
          <w:szCs w:val="24"/>
          <w:lang w:val="en-AU" w:eastAsia="en-AU"/>
          <w14:ligatures w14:val="standardContextual"/>
        </w:rPr>
      </w:pPr>
      <w:hyperlink w:anchor="_Toc222735999" w:history="1">
        <w:r w:rsidRPr="00F35ABF">
          <w:rPr>
            <w:rStyle w:val="Hyperlink"/>
            <w:noProof/>
          </w:rPr>
          <w:t>2.2 Treatment of Non-Detects</w:t>
        </w:r>
        <w:r>
          <w:rPr>
            <w:noProof/>
            <w:webHidden/>
          </w:rPr>
          <w:tab/>
        </w:r>
        <w:r>
          <w:rPr>
            <w:noProof/>
            <w:webHidden/>
          </w:rPr>
          <w:fldChar w:fldCharType="begin"/>
        </w:r>
        <w:r>
          <w:rPr>
            <w:noProof/>
            <w:webHidden/>
          </w:rPr>
          <w:instrText xml:space="preserve"> PAGEREF _Toc222735999 \h </w:instrText>
        </w:r>
        <w:r>
          <w:rPr>
            <w:noProof/>
            <w:webHidden/>
          </w:rPr>
        </w:r>
        <w:r>
          <w:rPr>
            <w:noProof/>
            <w:webHidden/>
          </w:rPr>
          <w:fldChar w:fldCharType="separate"/>
        </w:r>
        <w:r>
          <w:rPr>
            <w:noProof/>
            <w:webHidden/>
          </w:rPr>
          <w:t>4</w:t>
        </w:r>
        <w:r>
          <w:rPr>
            <w:noProof/>
            <w:webHidden/>
          </w:rPr>
          <w:fldChar w:fldCharType="end"/>
        </w:r>
      </w:hyperlink>
    </w:p>
    <w:p w14:paraId="4F69521D" w14:textId="7343E96B" w:rsidR="00552298" w:rsidRDefault="00552298">
      <w:pPr>
        <w:pStyle w:val="TOC2"/>
        <w:tabs>
          <w:tab w:val="right" w:leader="dot" w:pos="9062"/>
        </w:tabs>
        <w:rPr>
          <w:noProof/>
          <w:kern w:val="2"/>
          <w:sz w:val="24"/>
          <w:szCs w:val="24"/>
          <w:lang w:val="en-AU" w:eastAsia="en-AU"/>
          <w14:ligatures w14:val="standardContextual"/>
        </w:rPr>
      </w:pPr>
      <w:hyperlink w:anchor="_Toc222736000" w:history="1">
        <w:r w:rsidRPr="00F35ABF">
          <w:rPr>
            <w:rStyle w:val="Hyperlink"/>
            <w:noProof/>
          </w:rPr>
          <w:t>2.3 PWQO Objectives Applied</w:t>
        </w:r>
        <w:r>
          <w:rPr>
            <w:noProof/>
            <w:webHidden/>
          </w:rPr>
          <w:tab/>
        </w:r>
        <w:r>
          <w:rPr>
            <w:noProof/>
            <w:webHidden/>
          </w:rPr>
          <w:fldChar w:fldCharType="begin"/>
        </w:r>
        <w:r>
          <w:rPr>
            <w:noProof/>
            <w:webHidden/>
          </w:rPr>
          <w:instrText xml:space="preserve"> PAGEREF _Toc222736000 \h </w:instrText>
        </w:r>
        <w:r>
          <w:rPr>
            <w:noProof/>
            <w:webHidden/>
          </w:rPr>
        </w:r>
        <w:r>
          <w:rPr>
            <w:noProof/>
            <w:webHidden/>
          </w:rPr>
          <w:fldChar w:fldCharType="separate"/>
        </w:r>
        <w:r>
          <w:rPr>
            <w:noProof/>
            <w:webHidden/>
          </w:rPr>
          <w:t>4</w:t>
        </w:r>
        <w:r>
          <w:rPr>
            <w:noProof/>
            <w:webHidden/>
          </w:rPr>
          <w:fldChar w:fldCharType="end"/>
        </w:r>
      </w:hyperlink>
    </w:p>
    <w:p w14:paraId="167FF449" w14:textId="3F3A55C9" w:rsidR="00552298" w:rsidRDefault="00552298">
      <w:pPr>
        <w:pStyle w:val="TOC2"/>
        <w:tabs>
          <w:tab w:val="right" w:leader="dot" w:pos="9062"/>
        </w:tabs>
        <w:rPr>
          <w:noProof/>
          <w:kern w:val="2"/>
          <w:sz w:val="24"/>
          <w:szCs w:val="24"/>
          <w:lang w:val="en-AU" w:eastAsia="en-AU"/>
          <w14:ligatures w14:val="standardContextual"/>
        </w:rPr>
      </w:pPr>
      <w:hyperlink w:anchor="_Toc222736001" w:history="1">
        <w:r w:rsidRPr="00F35ABF">
          <w:rPr>
            <w:rStyle w:val="Hyperlink"/>
            <w:noProof/>
          </w:rPr>
          <w:t>2.4 Exceedance Definition</w:t>
        </w:r>
        <w:r>
          <w:rPr>
            <w:noProof/>
            <w:webHidden/>
          </w:rPr>
          <w:tab/>
        </w:r>
        <w:r>
          <w:rPr>
            <w:noProof/>
            <w:webHidden/>
          </w:rPr>
          <w:fldChar w:fldCharType="begin"/>
        </w:r>
        <w:r>
          <w:rPr>
            <w:noProof/>
            <w:webHidden/>
          </w:rPr>
          <w:instrText xml:space="preserve"> PAGEREF _Toc222736001 \h </w:instrText>
        </w:r>
        <w:r>
          <w:rPr>
            <w:noProof/>
            <w:webHidden/>
          </w:rPr>
        </w:r>
        <w:r>
          <w:rPr>
            <w:noProof/>
            <w:webHidden/>
          </w:rPr>
          <w:fldChar w:fldCharType="separate"/>
        </w:r>
        <w:r>
          <w:rPr>
            <w:noProof/>
            <w:webHidden/>
          </w:rPr>
          <w:t>5</w:t>
        </w:r>
        <w:r>
          <w:rPr>
            <w:noProof/>
            <w:webHidden/>
          </w:rPr>
          <w:fldChar w:fldCharType="end"/>
        </w:r>
      </w:hyperlink>
    </w:p>
    <w:p w14:paraId="45CB4E84" w14:textId="7BFF34E4" w:rsidR="00552298" w:rsidRDefault="00552298">
      <w:pPr>
        <w:pStyle w:val="TOC2"/>
        <w:tabs>
          <w:tab w:val="right" w:leader="dot" w:pos="9062"/>
        </w:tabs>
        <w:rPr>
          <w:noProof/>
          <w:kern w:val="2"/>
          <w:sz w:val="24"/>
          <w:szCs w:val="24"/>
          <w:lang w:val="en-AU" w:eastAsia="en-AU"/>
          <w14:ligatures w14:val="standardContextual"/>
        </w:rPr>
      </w:pPr>
      <w:hyperlink w:anchor="_Toc222736002" w:history="1">
        <w:r w:rsidRPr="00F35ABF">
          <w:rPr>
            <w:rStyle w:val="Hyperlink"/>
            <w:noProof/>
          </w:rPr>
          <w:t>2.5 Limitations of Screening Approach</w:t>
        </w:r>
        <w:r>
          <w:rPr>
            <w:noProof/>
            <w:webHidden/>
          </w:rPr>
          <w:tab/>
        </w:r>
        <w:r>
          <w:rPr>
            <w:noProof/>
            <w:webHidden/>
          </w:rPr>
          <w:fldChar w:fldCharType="begin"/>
        </w:r>
        <w:r>
          <w:rPr>
            <w:noProof/>
            <w:webHidden/>
          </w:rPr>
          <w:instrText xml:space="preserve"> PAGEREF _Toc222736002 \h </w:instrText>
        </w:r>
        <w:r>
          <w:rPr>
            <w:noProof/>
            <w:webHidden/>
          </w:rPr>
        </w:r>
        <w:r>
          <w:rPr>
            <w:noProof/>
            <w:webHidden/>
          </w:rPr>
          <w:fldChar w:fldCharType="separate"/>
        </w:r>
        <w:r>
          <w:rPr>
            <w:noProof/>
            <w:webHidden/>
          </w:rPr>
          <w:t>5</w:t>
        </w:r>
        <w:r>
          <w:rPr>
            <w:noProof/>
            <w:webHidden/>
          </w:rPr>
          <w:fldChar w:fldCharType="end"/>
        </w:r>
      </w:hyperlink>
    </w:p>
    <w:p w14:paraId="238FE80F" w14:textId="0BF1DC1C" w:rsidR="00552298" w:rsidRDefault="00552298">
      <w:pPr>
        <w:pStyle w:val="TOC1"/>
        <w:tabs>
          <w:tab w:val="right" w:leader="dot" w:pos="9062"/>
        </w:tabs>
        <w:rPr>
          <w:noProof/>
          <w:kern w:val="2"/>
          <w:sz w:val="24"/>
          <w:szCs w:val="24"/>
          <w:lang w:val="en-AU" w:eastAsia="en-AU"/>
          <w14:ligatures w14:val="standardContextual"/>
        </w:rPr>
      </w:pPr>
      <w:hyperlink w:anchor="_Toc222736003" w:history="1">
        <w:r w:rsidRPr="00F35ABF">
          <w:rPr>
            <w:rStyle w:val="Hyperlink"/>
            <w:noProof/>
          </w:rPr>
          <w:t>3. Provincial Summary Results</w:t>
        </w:r>
        <w:r>
          <w:rPr>
            <w:noProof/>
            <w:webHidden/>
          </w:rPr>
          <w:tab/>
        </w:r>
        <w:r>
          <w:rPr>
            <w:noProof/>
            <w:webHidden/>
          </w:rPr>
          <w:fldChar w:fldCharType="begin"/>
        </w:r>
        <w:r>
          <w:rPr>
            <w:noProof/>
            <w:webHidden/>
          </w:rPr>
          <w:instrText xml:space="preserve"> PAGEREF _Toc222736003 \h </w:instrText>
        </w:r>
        <w:r>
          <w:rPr>
            <w:noProof/>
            <w:webHidden/>
          </w:rPr>
        </w:r>
        <w:r>
          <w:rPr>
            <w:noProof/>
            <w:webHidden/>
          </w:rPr>
          <w:fldChar w:fldCharType="separate"/>
        </w:r>
        <w:r>
          <w:rPr>
            <w:noProof/>
            <w:webHidden/>
          </w:rPr>
          <w:t>5</w:t>
        </w:r>
        <w:r>
          <w:rPr>
            <w:noProof/>
            <w:webHidden/>
          </w:rPr>
          <w:fldChar w:fldCharType="end"/>
        </w:r>
      </w:hyperlink>
    </w:p>
    <w:p w14:paraId="62C65393" w14:textId="0525CFAA" w:rsidR="00552298" w:rsidRDefault="00552298">
      <w:pPr>
        <w:pStyle w:val="TOC1"/>
        <w:tabs>
          <w:tab w:val="right" w:leader="dot" w:pos="9062"/>
        </w:tabs>
        <w:rPr>
          <w:noProof/>
          <w:kern w:val="2"/>
          <w:sz w:val="24"/>
          <w:szCs w:val="24"/>
          <w:lang w:val="en-AU" w:eastAsia="en-AU"/>
          <w14:ligatures w14:val="standardContextual"/>
        </w:rPr>
      </w:pPr>
      <w:hyperlink w:anchor="_Toc222736004" w:history="1">
        <w:r w:rsidRPr="00F35ABF">
          <w:rPr>
            <w:rStyle w:val="Hyperlink"/>
            <w:noProof/>
          </w:rPr>
          <w:t>4. Prioritisation Risk Framework and Results</w:t>
        </w:r>
        <w:r>
          <w:rPr>
            <w:noProof/>
            <w:webHidden/>
          </w:rPr>
          <w:tab/>
        </w:r>
        <w:r>
          <w:rPr>
            <w:noProof/>
            <w:webHidden/>
          </w:rPr>
          <w:fldChar w:fldCharType="begin"/>
        </w:r>
        <w:r>
          <w:rPr>
            <w:noProof/>
            <w:webHidden/>
          </w:rPr>
          <w:instrText xml:space="preserve"> PAGEREF _Toc222736004 \h </w:instrText>
        </w:r>
        <w:r>
          <w:rPr>
            <w:noProof/>
            <w:webHidden/>
          </w:rPr>
        </w:r>
        <w:r>
          <w:rPr>
            <w:noProof/>
            <w:webHidden/>
          </w:rPr>
          <w:fldChar w:fldCharType="separate"/>
        </w:r>
        <w:r>
          <w:rPr>
            <w:noProof/>
            <w:webHidden/>
          </w:rPr>
          <w:t>6</w:t>
        </w:r>
        <w:r>
          <w:rPr>
            <w:noProof/>
            <w:webHidden/>
          </w:rPr>
          <w:fldChar w:fldCharType="end"/>
        </w:r>
      </w:hyperlink>
    </w:p>
    <w:p w14:paraId="6D811D38" w14:textId="074199B0" w:rsidR="00552298" w:rsidRDefault="00552298">
      <w:pPr>
        <w:pStyle w:val="TOC2"/>
        <w:tabs>
          <w:tab w:val="right" w:leader="dot" w:pos="9062"/>
        </w:tabs>
        <w:rPr>
          <w:noProof/>
          <w:kern w:val="2"/>
          <w:sz w:val="24"/>
          <w:szCs w:val="24"/>
          <w:lang w:val="en-AU" w:eastAsia="en-AU"/>
          <w14:ligatures w14:val="standardContextual"/>
        </w:rPr>
      </w:pPr>
      <w:hyperlink w:anchor="_Toc222736005" w:history="1">
        <w:r w:rsidRPr="00F35ABF">
          <w:rPr>
            <w:rStyle w:val="Hyperlink"/>
            <w:noProof/>
          </w:rPr>
          <w:t>4.1 Risk Classification Framework</w:t>
        </w:r>
        <w:r>
          <w:rPr>
            <w:noProof/>
            <w:webHidden/>
          </w:rPr>
          <w:tab/>
        </w:r>
        <w:r>
          <w:rPr>
            <w:noProof/>
            <w:webHidden/>
          </w:rPr>
          <w:fldChar w:fldCharType="begin"/>
        </w:r>
        <w:r>
          <w:rPr>
            <w:noProof/>
            <w:webHidden/>
          </w:rPr>
          <w:instrText xml:space="preserve"> PAGEREF _Toc222736005 \h </w:instrText>
        </w:r>
        <w:r>
          <w:rPr>
            <w:noProof/>
            <w:webHidden/>
          </w:rPr>
        </w:r>
        <w:r>
          <w:rPr>
            <w:noProof/>
            <w:webHidden/>
          </w:rPr>
          <w:fldChar w:fldCharType="separate"/>
        </w:r>
        <w:r>
          <w:rPr>
            <w:noProof/>
            <w:webHidden/>
          </w:rPr>
          <w:t>6</w:t>
        </w:r>
        <w:r>
          <w:rPr>
            <w:noProof/>
            <w:webHidden/>
          </w:rPr>
          <w:fldChar w:fldCharType="end"/>
        </w:r>
      </w:hyperlink>
    </w:p>
    <w:p w14:paraId="0D4ADFFD" w14:textId="0F513CC2" w:rsidR="00552298" w:rsidRDefault="00552298">
      <w:pPr>
        <w:pStyle w:val="TOC2"/>
        <w:tabs>
          <w:tab w:val="right" w:leader="dot" w:pos="9062"/>
        </w:tabs>
        <w:rPr>
          <w:noProof/>
          <w:kern w:val="2"/>
          <w:sz w:val="24"/>
          <w:szCs w:val="24"/>
          <w:lang w:val="en-AU" w:eastAsia="en-AU"/>
          <w14:ligatures w14:val="standardContextual"/>
        </w:rPr>
      </w:pPr>
      <w:hyperlink w:anchor="_Toc222736006" w:history="1">
        <w:r w:rsidRPr="00F35ABF">
          <w:rPr>
            <w:rStyle w:val="Hyperlink"/>
            <w:noProof/>
          </w:rPr>
          <w:t>4.2 Risk Classification Results</w:t>
        </w:r>
        <w:r>
          <w:rPr>
            <w:noProof/>
            <w:webHidden/>
          </w:rPr>
          <w:tab/>
        </w:r>
        <w:r>
          <w:rPr>
            <w:noProof/>
            <w:webHidden/>
          </w:rPr>
          <w:fldChar w:fldCharType="begin"/>
        </w:r>
        <w:r>
          <w:rPr>
            <w:noProof/>
            <w:webHidden/>
          </w:rPr>
          <w:instrText xml:space="preserve"> PAGEREF _Toc222736006 \h </w:instrText>
        </w:r>
        <w:r>
          <w:rPr>
            <w:noProof/>
            <w:webHidden/>
          </w:rPr>
        </w:r>
        <w:r>
          <w:rPr>
            <w:noProof/>
            <w:webHidden/>
          </w:rPr>
          <w:fldChar w:fldCharType="separate"/>
        </w:r>
        <w:r>
          <w:rPr>
            <w:noProof/>
            <w:webHidden/>
          </w:rPr>
          <w:t>6</w:t>
        </w:r>
        <w:r>
          <w:rPr>
            <w:noProof/>
            <w:webHidden/>
          </w:rPr>
          <w:fldChar w:fldCharType="end"/>
        </w:r>
      </w:hyperlink>
    </w:p>
    <w:p w14:paraId="0C7F9D18" w14:textId="700956D0" w:rsidR="00552298" w:rsidRDefault="00552298">
      <w:pPr>
        <w:pStyle w:val="TOC1"/>
        <w:tabs>
          <w:tab w:val="right" w:leader="dot" w:pos="9062"/>
        </w:tabs>
        <w:rPr>
          <w:noProof/>
          <w:kern w:val="2"/>
          <w:sz w:val="24"/>
          <w:szCs w:val="24"/>
          <w:lang w:val="en-AU" w:eastAsia="en-AU"/>
          <w14:ligatures w14:val="standardContextual"/>
        </w:rPr>
      </w:pPr>
      <w:hyperlink w:anchor="_Toc222736007" w:history="1">
        <w:r w:rsidRPr="00F35ABF">
          <w:rPr>
            <w:rStyle w:val="Hyperlink"/>
            <w:noProof/>
          </w:rPr>
          <w:t>5. Phosphorus Analysis</w:t>
        </w:r>
        <w:r>
          <w:rPr>
            <w:noProof/>
            <w:webHidden/>
          </w:rPr>
          <w:tab/>
        </w:r>
        <w:r>
          <w:rPr>
            <w:noProof/>
            <w:webHidden/>
          </w:rPr>
          <w:fldChar w:fldCharType="begin"/>
        </w:r>
        <w:r>
          <w:rPr>
            <w:noProof/>
            <w:webHidden/>
          </w:rPr>
          <w:instrText xml:space="preserve"> PAGEREF _Toc222736007 \h </w:instrText>
        </w:r>
        <w:r>
          <w:rPr>
            <w:noProof/>
            <w:webHidden/>
          </w:rPr>
        </w:r>
        <w:r>
          <w:rPr>
            <w:noProof/>
            <w:webHidden/>
          </w:rPr>
          <w:fldChar w:fldCharType="separate"/>
        </w:r>
        <w:r>
          <w:rPr>
            <w:noProof/>
            <w:webHidden/>
          </w:rPr>
          <w:t>7</w:t>
        </w:r>
        <w:r>
          <w:rPr>
            <w:noProof/>
            <w:webHidden/>
          </w:rPr>
          <w:fldChar w:fldCharType="end"/>
        </w:r>
      </w:hyperlink>
    </w:p>
    <w:p w14:paraId="16BA4D54" w14:textId="09EC89AF" w:rsidR="00552298" w:rsidRDefault="00552298">
      <w:pPr>
        <w:pStyle w:val="TOC1"/>
        <w:tabs>
          <w:tab w:val="right" w:leader="dot" w:pos="9062"/>
        </w:tabs>
        <w:rPr>
          <w:noProof/>
          <w:kern w:val="2"/>
          <w:sz w:val="24"/>
          <w:szCs w:val="24"/>
          <w:lang w:val="en-AU" w:eastAsia="en-AU"/>
          <w14:ligatures w14:val="standardContextual"/>
        </w:rPr>
      </w:pPr>
      <w:hyperlink w:anchor="_Toc222736008" w:history="1">
        <w:r w:rsidRPr="00F35ABF">
          <w:rPr>
            <w:rStyle w:val="Hyperlink"/>
            <w:noProof/>
          </w:rPr>
          <w:t>6. Iron Analysis</w:t>
        </w:r>
        <w:r>
          <w:rPr>
            <w:noProof/>
            <w:webHidden/>
          </w:rPr>
          <w:tab/>
        </w:r>
        <w:r>
          <w:rPr>
            <w:noProof/>
            <w:webHidden/>
          </w:rPr>
          <w:fldChar w:fldCharType="begin"/>
        </w:r>
        <w:r>
          <w:rPr>
            <w:noProof/>
            <w:webHidden/>
          </w:rPr>
          <w:instrText xml:space="preserve"> PAGEREF _Toc222736008 \h </w:instrText>
        </w:r>
        <w:r>
          <w:rPr>
            <w:noProof/>
            <w:webHidden/>
          </w:rPr>
        </w:r>
        <w:r>
          <w:rPr>
            <w:noProof/>
            <w:webHidden/>
          </w:rPr>
          <w:fldChar w:fldCharType="separate"/>
        </w:r>
        <w:r>
          <w:rPr>
            <w:noProof/>
            <w:webHidden/>
          </w:rPr>
          <w:t>9</w:t>
        </w:r>
        <w:r>
          <w:rPr>
            <w:noProof/>
            <w:webHidden/>
          </w:rPr>
          <w:fldChar w:fldCharType="end"/>
        </w:r>
      </w:hyperlink>
    </w:p>
    <w:p w14:paraId="04355E6B" w14:textId="63098536" w:rsidR="00552298" w:rsidRDefault="00552298">
      <w:pPr>
        <w:pStyle w:val="TOC1"/>
        <w:tabs>
          <w:tab w:val="right" w:leader="dot" w:pos="9062"/>
        </w:tabs>
        <w:rPr>
          <w:noProof/>
          <w:kern w:val="2"/>
          <w:sz w:val="24"/>
          <w:szCs w:val="24"/>
          <w:lang w:val="en-AU" w:eastAsia="en-AU"/>
          <w14:ligatures w14:val="standardContextual"/>
        </w:rPr>
      </w:pPr>
      <w:hyperlink w:anchor="_Toc222736009" w:history="1">
        <w:r w:rsidRPr="00F35ABF">
          <w:rPr>
            <w:rStyle w:val="Hyperlink"/>
            <w:noProof/>
          </w:rPr>
          <w:t>7. Conclusions and Recommendation</w:t>
        </w:r>
        <w:r>
          <w:rPr>
            <w:noProof/>
            <w:webHidden/>
          </w:rPr>
          <w:tab/>
        </w:r>
        <w:r>
          <w:rPr>
            <w:noProof/>
            <w:webHidden/>
          </w:rPr>
          <w:fldChar w:fldCharType="begin"/>
        </w:r>
        <w:r>
          <w:rPr>
            <w:noProof/>
            <w:webHidden/>
          </w:rPr>
          <w:instrText xml:space="preserve"> PAGEREF _Toc222736009 \h </w:instrText>
        </w:r>
        <w:r>
          <w:rPr>
            <w:noProof/>
            <w:webHidden/>
          </w:rPr>
        </w:r>
        <w:r>
          <w:rPr>
            <w:noProof/>
            <w:webHidden/>
          </w:rPr>
          <w:fldChar w:fldCharType="separate"/>
        </w:r>
        <w:r>
          <w:rPr>
            <w:noProof/>
            <w:webHidden/>
          </w:rPr>
          <w:t>12</w:t>
        </w:r>
        <w:r>
          <w:rPr>
            <w:noProof/>
            <w:webHidden/>
          </w:rPr>
          <w:fldChar w:fldCharType="end"/>
        </w:r>
      </w:hyperlink>
    </w:p>
    <w:p w14:paraId="0E73EC9E" w14:textId="143E1C41" w:rsidR="00552298" w:rsidRDefault="00552298">
      <w:pPr>
        <w:pStyle w:val="TOC1"/>
        <w:tabs>
          <w:tab w:val="right" w:leader="dot" w:pos="9062"/>
        </w:tabs>
        <w:rPr>
          <w:noProof/>
          <w:kern w:val="2"/>
          <w:sz w:val="24"/>
          <w:szCs w:val="24"/>
          <w:lang w:val="en-AU" w:eastAsia="en-AU"/>
          <w14:ligatures w14:val="standardContextual"/>
        </w:rPr>
      </w:pPr>
      <w:hyperlink w:anchor="_Toc222736010" w:history="1">
        <w:r w:rsidRPr="00F35ABF">
          <w:rPr>
            <w:rStyle w:val="Hyperlink"/>
            <w:noProof/>
          </w:rPr>
          <w:t>Appendix A. Detailed Analytes Table</w:t>
        </w:r>
        <w:r>
          <w:rPr>
            <w:noProof/>
            <w:webHidden/>
          </w:rPr>
          <w:tab/>
        </w:r>
        <w:r>
          <w:rPr>
            <w:noProof/>
            <w:webHidden/>
          </w:rPr>
          <w:fldChar w:fldCharType="begin"/>
        </w:r>
        <w:r>
          <w:rPr>
            <w:noProof/>
            <w:webHidden/>
          </w:rPr>
          <w:instrText xml:space="preserve"> PAGEREF _Toc222736010 \h </w:instrText>
        </w:r>
        <w:r>
          <w:rPr>
            <w:noProof/>
            <w:webHidden/>
          </w:rPr>
        </w:r>
        <w:r>
          <w:rPr>
            <w:noProof/>
            <w:webHidden/>
          </w:rPr>
          <w:fldChar w:fldCharType="separate"/>
        </w:r>
        <w:r>
          <w:rPr>
            <w:noProof/>
            <w:webHidden/>
          </w:rPr>
          <w:t>13</w:t>
        </w:r>
        <w:r>
          <w:rPr>
            <w:noProof/>
            <w:webHidden/>
          </w:rPr>
          <w:fldChar w:fldCharType="end"/>
        </w:r>
      </w:hyperlink>
    </w:p>
    <w:p w14:paraId="1049104A" w14:textId="6B19C544" w:rsidR="00552298" w:rsidRDefault="00552298">
      <w:pPr>
        <w:pStyle w:val="TOC1"/>
        <w:tabs>
          <w:tab w:val="right" w:leader="dot" w:pos="9062"/>
        </w:tabs>
        <w:rPr>
          <w:noProof/>
          <w:kern w:val="2"/>
          <w:sz w:val="24"/>
          <w:szCs w:val="24"/>
          <w:lang w:val="en-AU" w:eastAsia="en-AU"/>
          <w14:ligatures w14:val="standardContextual"/>
        </w:rPr>
      </w:pPr>
      <w:hyperlink w:anchor="_Toc222736011" w:history="1">
        <w:r w:rsidRPr="00F35ABF">
          <w:rPr>
            <w:rStyle w:val="Hyperlink"/>
            <w:noProof/>
          </w:rPr>
          <w:t>Appendix A. Detailed Analytes Table</w:t>
        </w:r>
        <w:r>
          <w:rPr>
            <w:noProof/>
            <w:webHidden/>
          </w:rPr>
          <w:tab/>
        </w:r>
        <w:r>
          <w:rPr>
            <w:noProof/>
            <w:webHidden/>
          </w:rPr>
          <w:fldChar w:fldCharType="begin"/>
        </w:r>
        <w:r>
          <w:rPr>
            <w:noProof/>
            <w:webHidden/>
          </w:rPr>
          <w:instrText xml:space="preserve"> PAGEREF _Toc222736011 \h </w:instrText>
        </w:r>
        <w:r>
          <w:rPr>
            <w:noProof/>
            <w:webHidden/>
          </w:rPr>
        </w:r>
        <w:r>
          <w:rPr>
            <w:noProof/>
            <w:webHidden/>
          </w:rPr>
          <w:fldChar w:fldCharType="separate"/>
        </w:r>
        <w:r>
          <w:rPr>
            <w:noProof/>
            <w:webHidden/>
          </w:rPr>
          <w:t>14</w:t>
        </w:r>
        <w:r>
          <w:rPr>
            <w:noProof/>
            <w:webHidden/>
          </w:rPr>
          <w:fldChar w:fldCharType="end"/>
        </w:r>
      </w:hyperlink>
    </w:p>
    <w:p w14:paraId="1514EDB7" w14:textId="5E02A4C6" w:rsidR="00CF2AAC" w:rsidRDefault="00FC08D3">
      <w:r>
        <w:fldChar w:fldCharType="end"/>
      </w:r>
    </w:p>
    <w:p w14:paraId="5EF04B63" w14:textId="77777777" w:rsidR="00CF2AAC" w:rsidRDefault="00CF2AAC"/>
    <w:p w14:paraId="438900DD" w14:textId="77777777" w:rsidR="00CF2AAC" w:rsidRDefault="00FC08D3">
      <w:pPr>
        <w:pStyle w:val="TOCHeading"/>
      </w:pPr>
      <w:r>
        <w:t>Figures</w:t>
      </w:r>
    </w:p>
    <w:p w14:paraId="16D65E96" w14:textId="65E93788" w:rsidR="00552298" w:rsidRDefault="00FC08D3">
      <w:pPr>
        <w:pStyle w:val="TableofFigures"/>
        <w:tabs>
          <w:tab w:val="right" w:leader="dot" w:pos="9062"/>
        </w:tabs>
        <w:rPr>
          <w:noProof/>
          <w:kern w:val="2"/>
          <w:sz w:val="24"/>
          <w:szCs w:val="24"/>
          <w:lang w:val="en-AU" w:eastAsia="en-AU"/>
          <w14:ligatures w14:val="standardContextual"/>
        </w:rPr>
      </w:pPr>
      <w:r>
        <w:fldChar w:fldCharType="begin"/>
      </w:r>
      <w:r>
        <w:instrText>TOC \h \z \c "Figure"</w:instrText>
      </w:r>
      <w:r>
        <w:fldChar w:fldCharType="separate"/>
      </w:r>
      <w:hyperlink w:anchor="_Toc222736012" w:history="1">
        <w:r w:rsidR="00552298" w:rsidRPr="00B14C1B">
          <w:rPr>
            <w:rStyle w:val="Hyperlink"/>
            <w:noProof/>
          </w:rPr>
          <w:t>Figure 1 – PWQMN 2024 stations map (risk tier).</w:t>
        </w:r>
        <w:r w:rsidR="00552298">
          <w:rPr>
            <w:noProof/>
            <w:webHidden/>
          </w:rPr>
          <w:tab/>
        </w:r>
        <w:r w:rsidR="00552298">
          <w:rPr>
            <w:noProof/>
            <w:webHidden/>
          </w:rPr>
          <w:fldChar w:fldCharType="begin"/>
        </w:r>
        <w:r w:rsidR="00552298">
          <w:rPr>
            <w:noProof/>
            <w:webHidden/>
          </w:rPr>
          <w:instrText xml:space="preserve"> PAGEREF _Toc222736012 \h </w:instrText>
        </w:r>
        <w:r w:rsidR="00552298">
          <w:rPr>
            <w:noProof/>
            <w:webHidden/>
          </w:rPr>
        </w:r>
        <w:r w:rsidR="00552298">
          <w:rPr>
            <w:noProof/>
            <w:webHidden/>
          </w:rPr>
          <w:fldChar w:fldCharType="separate"/>
        </w:r>
        <w:r w:rsidR="00552298">
          <w:rPr>
            <w:noProof/>
            <w:webHidden/>
          </w:rPr>
          <w:t>6</w:t>
        </w:r>
        <w:r w:rsidR="00552298">
          <w:rPr>
            <w:noProof/>
            <w:webHidden/>
          </w:rPr>
          <w:fldChar w:fldCharType="end"/>
        </w:r>
      </w:hyperlink>
    </w:p>
    <w:p w14:paraId="38F7674D" w14:textId="20D85298" w:rsidR="00552298" w:rsidRDefault="00552298">
      <w:pPr>
        <w:pStyle w:val="TableofFigures"/>
        <w:tabs>
          <w:tab w:val="right" w:leader="dot" w:pos="9062"/>
        </w:tabs>
        <w:rPr>
          <w:noProof/>
          <w:kern w:val="2"/>
          <w:sz w:val="24"/>
          <w:szCs w:val="24"/>
          <w:lang w:val="en-AU" w:eastAsia="en-AU"/>
          <w14:ligatures w14:val="standardContextual"/>
        </w:rPr>
      </w:pPr>
      <w:hyperlink w:anchor="_Toc222736013" w:history="1">
        <w:r w:rsidRPr="00B14C1B">
          <w:rPr>
            <w:rStyle w:val="Hyperlink"/>
            <w:noProof/>
          </w:rPr>
          <w:t>Figure 2 – PWQMN 2024 stations map (Total Phosphorus percent exceedance of PWQO).</w:t>
        </w:r>
        <w:r>
          <w:rPr>
            <w:noProof/>
            <w:webHidden/>
          </w:rPr>
          <w:tab/>
        </w:r>
        <w:r>
          <w:rPr>
            <w:noProof/>
            <w:webHidden/>
          </w:rPr>
          <w:fldChar w:fldCharType="begin"/>
        </w:r>
        <w:r>
          <w:rPr>
            <w:noProof/>
            <w:webHidden/>
          </w:rPr>
          <w:instrText xml:space="preserve"> PAGEREF _Toc222736013 \h </w:instrText>
        </w:r>
        <w:r>
          <w:rPr>
            <w:noProof/>
            <w:webHidden/>
          </w:rPr>
        </w:r>
        <w:r>
          <w:rPr>
            <w:noProof/>
            <w:webHidden/>
          </w:rPr>
          <w:fldChar w:fldCharType="separate"/>
        </w:r>
        <w:r>
          <w:rPr>
            <w:noProof/>
            <w:webHidden/>
          </w:rPr>
          <w:t>7</w:t>
        </w:r>
        <w:r>
          <w:rPr>
            <w:noProof/>
            <w:webHidden/>
          </w:rPr>
          <w:fldChar w:fldCharType="end"/>
        </w:r>
      </w:hyperlink>
    </w:p>
    <w:p w14:paraId="0642C167" w14:textId="69C258BA" w:rsidR="00552298" w:rsidRDefault="00552298">
      <w:pPr>
        <w:pStyle w:val="TableofFigures"/>
        <w:tabs>
          <w:tab w:val="right" w:leader="dot" w:pos="9062"/>
        </w:tabs>
        <w:rPr>
          <w:noProof/>
          <w:kern w:val="2"/>
          <w:sz w:val="24"/>
          <w:szCs w:val="24"/>
          <w:lang w:val="en-AU" w:eastAsia="en-AU"/>
          <w14:ligatures w14:val="standardContextual"/>
        </w:rPr>
      </w:pPr>
      <w:hyperlink w:anchor="_Toc222736014" w:history="1">
        <w:r w:rsidRPr="00B14C1B">
          <w:rPr>
            <w:rStyle w:val="Hyperlink"/>
            <w:noProof/>
          </w:rPr>
          <w:t>Figure 3 – Monthly box plot – Total Phosphorus (all sites combined, 2024).</w:t>
        </w:r>
        <w:r>
          <w:rPr>
            <w:noProof/>
            <w:webHidden/>
          </w:rPr>
          <w:tab/>
        </w:r>
        <w:r>
          <w:rPr>
            <w:noProof/>
            <w:webHidden/>
          </w:rPr>
          <w:fldChar w:fldCharType="begin"/>
        </w:r>
        <w:r>
          <w:rPr>
            <w:noProof/>
            <w:webHidden/>
          </w:rPr>
          <w:instrText xml:space="preserve"> PAGEREF _Toc222736014 \h </w:instrText>
        </w:r>
        <w:r>
          <w:rPr>
            <w:noProof/>
            <w:webHidden/>
          </w:rPr>
        </w:r>
        <w:r>
          <w:rPr>
            <w:noProof/>
            <w:webHidden/>
          </w:rPr>
          <w:fldChar w:fldCharType="separate"/>
        </w:r>
        <w:r>
          <w:rPr>
            <w:noProof/>
            <w:webHidden/>
          </w:rPr>
          <w:t>9</w:t>
        </w:r>
        <w:r>
          <w:rPr>
            <w:noProof/>
            <w:webHidden/>
          </w:rPr>
          <w:fldChar w:fldCharType="end"/>
        </w:r>
      </w:hyperlink>
    </w:p>
    <w:p w14:paraId="4A024A62" w14:textId="350EAB3A" w:rsidR="00552298" w:rsidRDefault="00552298">
      <w:pPr>
        <w:pStyle w:val="TableofFigures"/>
        <w:tabs>
          <w:tab w:val="right" w:leader="dot" w:pos="9062"/>
        </w:tabs>
        <w:rPr>
          <w:noProof/>
          <w:kern w:val="2"/>
          <w:sz w:val="24"/>
          <w:szCs w:val="24"/>
          <w:lang w:val="en-AU" w:eastAsia="en-AU"/>
          <w14:ligatures w14:val="standardContextual"/>
        </w:rPr>
      </w:pPr>
      <w:hyperlink w:anchor="_Toc222736015" w:history="1">
        <w:r w:rsidRPr="00B14C1B">
          <w:rPr>
            <w:rStyle w:val="Hyperlink"/>
            <w:noProof/>
          </w:rPr>
          <w:t>Figure 4 – PWQMN 2024 stations map (Iron percent exceedance of PWQO).</w:t>
        </w:r>
        <w:r>
          <w:rPr>
            <w:noProof/>
            <w:webHidden/>
          </w:rPr>
          <w:tab/>
        </w:r>
        <w:r>
          <w:rPr>
            <w:noProof/>
            <w:webHidden/>
          </w:rPr>
          <w:fldChar w:fldCharType="begin"/>
        </w:r>
        <w:r>
          <w:rPr>
            <w:noProof/>
            <w:webHidden/>
          </w:rPr>
          <w:instrText xml:space="preserve"> PAGEREF _Toc222736015 \h </w:instrText>
        </w:r>
        <w:r>
          <w:rPr>
            <w:noProof/>
            <w:webHidden/>
          </w:rPr>
        </w:r>
        <w:r>
          <w:rPr>
            <w:noProof/>
            <w:webHidden/>
          </w:rPr>
          <w:fldChar w:fldCharType="separate"/>
        </w:r>
        <w:r>
          <w:rPr>
            <w:noProof/>
            <w:webHidden/>
          </w:rPr>
          <w:t>10</w:t>
        </w:r>
        <w:r>
          <w:rPr>
            <w:noProof/>
            <w:webHidden/>
          </w:rPr>
          <w:fldChar w:fldCharType="end"/>
        </w:r>
      </w:hyperlink>
    </w:p>
    <w:p w14:paraId="54EC73C2" w14:textId="33230545" w:rsidR="00552298" w:rsidRDefault="00552298">
      <w:pPr>
        <w:pStyle w:val="TableofFigures"/>
        <w:tabs>
          <w:tab w:val="right" w:leader="dot" w:pos="9062"/>
        </w:tabs>
        <w:rPr>
          <w:noProof/>
          <w:kern w:val="2"/>
          <w:sz w:val="24"/>
          <w:szCs w:val="24"/>
          <w:lang w:val="en-AU" w:eastAsia="en-AU"/>
          <w14:ligatures w14:val="standardContextual"/>
        </w:rPr>
      </w:pPr>
      <w:hyperlink w:anchor="_Toc222736016" w:history="1">
        <w:r w:rsidRPr="00B14C1B">
          <w:rPr>
            <w:rStyle w:val="Hyperlink"/>
            <w:noProof/>
          </w:rPr>
          <w:t>Figure 5 – Monthly box plot – Iron (all sites combined, 2024).</w:t>
        </w:r>
        <w:r>
          <w:rPr>
            <w:noProof/>
            <w:webHidden/>
          </w:rPr>
          <w:tab/>
        </w:r>
        <w:r>
          <w:rPr>
            <w:noProof/>
            <w:webHidden/>
          </w:rPr>
          <w:fldChar w:fldCharType="begin"/>
        </w:r>
        <w:r>
          <w:rPr>
            <w:noProof/>
            <w:webHidden/>
          </w:rPr>
          <w:instrText xml:space="preserve"> PAGEREF _Toc222736016 \h </w:instrText>
        </w:r>
        <w:r>
          <w:rPr>
            <w:noProof/>
            <w:webHidden/>
          </w:rPr>
        </w:r>
        <w:r>
          <w:rPr>
            <w:noProof/>
            <w:webHidden/>
          </w:rPr>
          <w:fldChar w:fldCharType="separate"/>
        </w:r>
        <w:r>
          <w:rPr>
            <w:noProof/>
            <w:webHidden/>
          </w:rPr>
          <w:t>11</w:t>
        </w:r>
        <w:r>
          <w:rPr>
            <w:noProof/>
            <w:webHidden/>
          </w:rPr>
          <w:fldChar w:fldCharType="end"/>
        </w:r>
      </w:hyperlink>
    </w:p>
    <w:p w14:paraId="0E21B15F" w14:textId="1F117CC9" w:rsidR="00552298" w:rsidRDefault="00552298">
      <w:pPr>
        <w:pStyle w:val="TableofFigures"/>
        <w:tabs>
          <w:tab w:val="right" w:leader="dot" w:pos="9062"/>
        </w:tabs>
        <w:rPr>
          <w:noProof/>
          <w:kern w:val="2"/>
          <w:sz w:val="24"/>
          <w:szCs w:val="24"/>
          <w:lang w:val="en-AU" w:eastAsia="en-AU"/>
          <w14:ligatures w14:val="standardContextual"/>
        </w:rPr>
      </w:pPr>
      <w:hyperlink w:anchor="_Toc222736017" w:history="1">
        <w:r w:rsidRPr="00B14C1B">
          <w:rPr>
            <w:rStyle w:val="Hyperlink"/>
            <w:noProof/>
          </w:rPr>
          <w:t>Figure 6 – Time series – Iron (all samples, 2024; log scale).</w:t>
        </w:r>
        <w:r>
          <w:rPr>
            <w:noProof/>
            <w:webHidden/>
          </w:rPr>
          <w:tab/>
        </w:r>
        <w:r>
          <w:rPr>
            <w:noProof/>
            <w:webHidden/>
          </w:rPr>
          <w:fldChar w:fldCharType="begin"/>
        </w:r>
        <w:r>
          <w:rPr>
            <w:noProof/>
            <w:webHidden/>
          </w:rPr>
          <w:instrText xml:space="preserve"> PAGEREF _Toc222736017 \h </w:instrText>
        </w:r>
        <w:r>
          <w:rPr>
            <w:noProof/>
            <w:webHidden/>
          </w:rPr>
        </w:r>
        <w:r>
          <w:rPr>
            <w:noProof/>
            <w:webHidden/>
          </w:rPr>
          <w:fldChar w:fldCharType="separate"/>
        </w:r>
        <w:r>
          <w:rPr>
            <w:noProof/>
            <w:webHidden/>
          </w:rPr>
          <w:t>12</w:t>
        </w:r>
        <w:r>
          <w:rPr>
            <w:noProof/>
            <w:webHidden/>
          </w:rPr>
          <w:fldChar w:fldCharType="end"/>
        </w:r>
      </w:hyperlink>
    </w:p>
    <w:p w14:paraId="79F2E756" w14:textId="3D9E3F76" w:rsidR="00CF2AAC" w:rsidRDefault="00FC08D3">
      <w:r>
        <w:fldChar w:fldCharType="end"/>
      </w:r>
    </w:p>
    <w:p w14:paraId="76A1D243" w14:textId="77777777" w:rsidR="00CF2AAC" w:rsidRDefault="00CF2AAC"/>
    <w:p w14:paraId="390C56A4" w14:textId="77777777" w:rsidR="00CF2AAC" w:rsidRDefault="00FC08D3">
      <w:pPr>
        <w:pStyle w:val="TOCHeading"/>
      </w:pPr>
      <w:r>
        <w:t>Tables</w:t>
      </w:r>
    </w:p>
    <w:p w14:paraId="7C3171D5" w14:textId="12F90D77" w:rsidR="00552298" w:rsidRDefault="00FC08D3">
      <w:pPr>
        <w:pStyle w:val="TableofFigures"/>
        <w:tabs>
          <w:tab w:val="right" w:leader="dot" w:pos="9062"/>
        </w:tabs>
        <w:rPr>
          <w:noProof/>
          <w:kern w:val="2"/>
          <w:sz w:val="24"/>
          <w:szCs w:val="24"/>
          <w:lang w:val="en-AU" w:eastAsia="en-AU"/>
          <w14:ligatures w14:val="standardContextual"/>
        </w:rPr>
      </w:pPr>
      <w:r>
        <w:fldChar w:fldCharType="begin"/>
      </w:r>
      <w:r>
        <w:instrText>TOC \h \z \c "Table"</w:instrText>
      </w:r>
      <w:r>
        <w:fldChar w:fldCharType="separate"/>
      </w:r>
      <w:hyperlink w:anchor="_Toc222736018" w:history="1">
        <w:r w:rsidR="00552298" w:rsidRPr="0009274E">
          <w:rPr>
            <w:rStyle w:val="Hyperlink"/>
            <w:noProof/>
          </w:rPr>
          <w:t>Table 1 – Analyte summary (PWQO screening, 2024)</w:t>
        </w:r>
        <w:r w:rsidR="00552298">
          <w:rPr>
            <w:noProof/>
            <w:webHidden/>
          </w:rPr>
          <w:tab/>
        </w:r>
        <w:r w:rsidR="00552298">
          <w:rPr>
            <w:noProof/>
            <w:webHidden/>
          </w:rPr>
          <w:fldChar w:fldCharType="begin"/>
        </w:r>
        <w:r w:rsidR="00552298">
          <w:rPr>
            <w:noProof/>
            <w:webHidden/>
          </w:rPr>
          <w:instrText xml:space="preserve"> PAGEREF _Toc222736018 \h </w:instrText>
        </w:r>
        <w:r w:rsidR="00552298">
          <w:rPr>
            <w:noProof/>
            <w:webHidden/>
          </w:rPr>
        </w:r>
        <w:r w:rsidR="00552298">
          <w:rPr>
            <w:noProof/>
            <w:webHidden/>
          </w:rPr>
          <w:fldChar w:fldCharType="separate"/>
        </w:r>
        <w:r w:rsidR="00552298">
          <w:rPr>
            <w:noProof/>
            <w:webHidden/>
          </w:rPr>
          <w:t>5</w:t>
        </w:r>
        <w:r w:rsidR="00552298">
          <w:rPr>
            <w:noProof/>
            <w:webHidden/>
          </w:rPr>
          <w:fldChar w:fldCharType="end"/>
        </w:r>
      </w:hyperlink>
    </w:p>
    <w:p w14:paraId="0FE8E09C" w14:textId="77C6C991" w:rsidR="00552298" w:rsidRDefault="00552298">
      <w:pPr>
        <w:pStyle w:val="TableofFigures"/>
        <w:tabs>
          <w:tab w:val="right" w:leader="dot" w:pos="9062"/>
        </w:tabs>
        <w:rPr>
          <w:noProof/>
          <w:kern w:val="2"/>
          <w:sz w:val="24"/>
          <w:szCs w:val="24"/>
          <w:lang w:val="en-AU" w:eastAsia="en-AU"/>
          <w14:ligatures w14:val="standardContextual"/>
        </w:rPr>
      </w:pPr>
      <w:hyperlink w:anchor="_Toc222736019" w:history="1">
        <w:r w:rsidRPr="0009274E">
          <w:rPr>
            <w:rStyle w:val="Hyperlink"/>
            <w:noProof/>
          </w:rPr>
          <w:t>Table 2 – Station counts by risk tier and screening exceedance criteria (PWQO screening, 2024).</w:t>
        </w:r>
        <w:r>
          <w:rPr>
            <w:noProof/>
            <w:webHidden/>
          </w:rPr>
          <w:tab/>
        </w:r>
        <w:r>
          <w:rPr>
            <w:noProof/>
            <w:webHidden/>
          </w:rPr>
          <w:fldChar w:fldCharType="begin"/>
        </w:r>
        <w:r>
          <w:rPr>
            <w:noProof/>
            <w:webHidden/>
          </w:rPr>
          <w:instrText xml:space="preserve"> PAGEREF _Toc222736019 \h </w:instrText>
        </w:r>
        <w:r>
          <w:rPr>
            <w:noProof/>
            <w:webHidden/>
          </w:rPr>
        </w:r>
        <w:r>
          <w:rPr>
            <w:noProof/>
            <w:webHidden/>
          </w:rPr>
          <w:fldChar w:fldCharType="separate"/>
        </w:r>
        <w:r>
          <w:rPr>
            <w:noProof/>
            <w:webHidden/>
          </w:rPr>
          <w:t>6</w:t>
        </w:r>
        <w:r>
          <w:rPr>
            <w:noProof/>
            <w:webHidden/>
          </w:rPr>
          <w:fldChar w:fldCharType="end"/>
        </w:r>
      </w:hyperlink>
    </w:p>
    <w:p w14:paraId="73FD6742" w14:textId="5F4915DE" w:rsidR="00552298" w:rsidRDefault="00552298">
      <w:pPr>
        <w:pStyle w:val="TableofFigures"/>
        <w:tabs>
          <w:tab w:val="right" w:leader="dot" w:pos="9062"/>
        </w:tabs>
        <w:rPr>
          <w:noProof/>
          <w:kern w:val="2"/>
          <w:sz w:val="24"/>
          <w:szCs w:val="24"/>
          <w:lang w:val="en-AU" w:eastAsia="en-AU"/>
          <w14:ligatures w14:val="standardContextual"/>
        </w:rPr>
      </w:pPr>
      <w:hyperlink w:anchor="_Toc222736020" w:history="1">
        <w:r w:rsidRPr="0009274E">
          <w:rPr>
            <w:rStyle w:val="Hyperlink"/>
            <w:noProof/>
          </w:rPr>
          <w:t>Table 3 – Top 10 stations – Total Phosphorus PWQO exceedance (2024).</w:t>
        </w:r>
        <w:r>
          <w:rPr>
            <w:noProof/>
            <w:webHidden/>
          </w:rPr>
          <w:tab/>
        </w:r>
        <w:r>
          <w:rPr>
            <w:noProof/>
            <w:webHidden/>
          </w:rPr>
          <w:fldChar w:fldCharType="begin"/>
        </w:r>
        <w:r>
          <w:rPr>
            <w:noProof/>
            <w:webHidden/>
          </w:rPr>
          <w:instrText xml:space="preserve"> PAGEREF _Toc222736020 \h </w:instrText>
        </w:r>
        <w:r>
          <w:rPr>
            <w:noProof/>
            <w:webHidden/>
          </w:rPr>
        </w:r>
        <w:r>
          <w:rPr>
            <w:noProof/>
            <w:webHidden/>
          </w:rPr>
          <w:fldChar w:fldCharType="separate"/>
        </w:r>
        <w:r>
          <w:rPr>
            <w:noProof/>
            <w:webHidden/>
          </w:rPr>
          <w:t>8</w:t>
        </w:r>
        <w:r>
          <w:rPr>
            <w:noProof/>
            <w:webHidden/>
          </w:rPr>
          <w:fldChar w:fldCharType="end"/>
        </w:r>
      </w:hyperlink>
    </w:p>
    <w:p w14:paraId="5B6F3DB8" w14:textId="4658EC00" w:rsidR="00552298" w:rsidRDefault="00552298">
      <w:pPr>
        <w:pStyle w:val="TableofFigures"/>
        <w:tabs>
          <w:tab w:val="right" w:leader="dot" w:pos="9062"/>
        </w:tabs>
        <w:rPr>
          <w:noProof/>
          <w:kern w:val="2"/>
          <w:sz w:val="24"/>
          <w:szCs w:val="24"/>
          <w:lang w:val="en-AU" w:eastAsia="en-AU"/>
          <w14:ligatures w14:val="standardContextual"/>
        </w:rPr>
      </w:pPr>
      <w:hyperlink w:anchor="_Toc222736021" w:history="1">
        <w:r w:rsidRPr="0009274E">
          <w:rPr>
            <w:rStyle w:val="Hyperlink"/>
            <w:noProof/>
          </w:rPr>
          <w:t>Table 4 – Top 10 stations – Iron PWQO exceedance (2024).</w:t>
        </w:r>
        <w:r>
          <w:rPr>
            <w:noProof/>
            <w:webHidden/>
          </w:rPr>
          <w:tab/>
        </w:r>
        <w:r>
          <w:rPr>
            <w:noProof/>
            <w:webHidden/>
          </w:rPr>
          <w:fldChar w:fldCharType="begin"/>
        </w:r>
        <w:r>
          <w:rPr>
            <w:noProof/>
            <w:webHidden/>
          </w:rPr>
          <w:instrText xml:space="preserve"> PAGEREF _Toc222736021 \h </w:instrText>
        </w:r>
        <w:r>
          <w:rPr>
            <w:noProof/>
            <w:webHidden/>
          </w:rPr>
        </w:r>
        <w:r>
          <w:rPr>
            <w:noProof/>
            <w:webHidden/>
          </w:rPr>
          <w:fldChar w:fldCharType="separate"/>
        </w:r>
        <w:r>
          <w:rPr>
            <w:noProof/>
            <w:webHidden/>
          </w:rPr>
          <w:t>10</w:t>
        </w:r>
        <w:r>
          <w:rPr>
            <w:noProof/>
            <w:webHidden/>
          </w:rPr>
          <w:fldChar w:fldCharType="end"/>
        </w:r>
      </w:hyperlink>
    </w:p>
    <w:p w14:paraId="559FA7AA" w14:textId="4D35099D" w:rsidR="00552298" w:rsidRDefault="00552298">
      <w:pPr>
        <w:pStyle w:val="TableofFigures"/>
        <w:tabs>
          <w:tab w:val="right" w:leader="dot" w:pos="9062"/>
        </w:tabs>
        <w:rPr>
          <w:noProof/>
          <w:kern w:val="2"/>
          <w:sz w:val="24"/>
          <w:szCs w:val="24"/>
          <w:lang w:val="en-AU" w:eastAsia="en-AU"/>
          <w14:ligatures w14:val="standardContextual"/>
        </w:rPr>
      </w:pPr>
      <w:hyperlink w:anchor="_Toc222736022" w:history="1">
        <w:r w:rsidRPr="0009274E">
          <w:rPr>
            <w:rStyle w:val="Hyperlink"/>
            <w:noProof/>
          </w:rPr>
          <w:t>Table 5 – Detailed analytes screening summary</w:t>
        </w:r>
        <w:r>
          <w:rPr>
            <w:noProof/>
            <w:webHidden/>
          </w:rPr>
          <w:tab/>
        </w:r>
        <w:r>
          <w:rPr>
            <w:noProof/>
            <w:webHidden/>
          </w:rPr>
          <w:fldChar w:fldCharType="begin"/>
        </w:r>
        <w:r>
          <w:rPr>
            <w:noProof/>
            <w:webHidden/>
          </w:rPr>
          <w:instrText xml:space="preserve"> PAGEREF _Toc222736022 \h </w:instrText>
        </w:r>
        <w:r>
          <w:rPr>
            <w:noProof/>
            <w:webHidden/>
          </w:rPr>
        </w:r>
        <w:r>
          <w:rPr>
            <w:noProof/>
            <w:webHidden/>
          </w:rPr>
          <w:fldChar w:fldCharType="separate"/>
        </w:r>
        <w:r>
          <w:rPr>
            <w:noProof/>
            <w:webHidden/>
          </w:rPr>
          <w:t>14</w:t>
        </w:r>
        <w:r>
          <w:rPr>
            <w:noProof/>
            <w:webHidden/>
          </w:rPr>
          <w:fldChar w:fldCharType="end"/>
        </w:r>
      </w:hyperlink>
    </w:p>
    <w:p w14:paraId="2964A6A0" w14:textId="68F00D35" w:rsidR="00CF2AAC" w:rsidRDefault="00FC08D3">
      <w:r>
        <w:fldChar w:fldCharType="end"/>
      </w:r>
    </w:p>
    <w:p w14:paraId="155901D3" w14:textId="77777777" w:rsidR="00CF2AAC" w:rsidRDefault="00CF2AAC"/>
    <w:p w14:paraId="12A7A9E3" w14:textId="77777777" w:rsidR="00CF2AAC" w:rsidRDefault="00FC08D3">
      <w:r>
        <w:br w:type="page"/>
      </w:r>
    </w:p>
    <w:p w14:paraId="452D1FB7" w14:textId="77777777" w:rsidR="00CF2AAC" w:rsidRDefault="00FC08D3">
      <w:pPr>
        <w:pStyle w:val="Heading1"/>
      </w:pPr>
      <w:bookmarkStart w:id="0" w:name="_Toc222735992"/>
      <w:r>
        <w:lastRenderedPageBreak/>
        <w:t>1. Introduction</w:t>
      </w:r>
      <w:bookmarkEnd w:id="0"/>
    </w:p>
    <w:p w14:paraId="6F26766F" w14:textId="77777777" w:rsidR="00CF2AAC" w:rsidRDefault="00FC08D3">
      <w:pPr>
        <w:pStyle w:val="Heading2"/>
      </w:pPr>
      <w:bookmarkStart w:id="1" w:name="_Toc222735993"/>
      <w:r>
        <w:t>1.1 Background</w:t>
      </w:r>
      <w:bookmarkEnd w:id="1"/>
    </w:p>
    <w:p w14:paraId="319A810D" w14:textId="77777777" w:rsidR="00CF2AAC" w:rsidRDefault="00FC08D3">
      <w:pPr>
        <w:pStyle w:val="BodyText"/>
        <w:jc w:val="both"/>
      </w:pPr>
      <w:r>
        <w:t>The Provincial (Stream) Water Quality Monitoring Network (PWQMN) measures surface-water quality in rivers and streams across Ontario. This report summarises a 2024 screening assessment of PWQMN results against applicable Provincial Water Quality Objectives (PWQO) and Interim PWQO values for analytes with province-wide objectives.</w:t>
      </w:r>
    </w:p>
    <w:p w14:paraId="0F55ABF6" w14:textId="77777777" w:rsidR="00CF2AAC" w:rsidRDefault="00FC08D3">
      <w:pPr>
        <w:pStyle w:val="Heading2"/>
      </w:pPr>
      <w:bookmarkStart w:id="2" w:name="_Toc222735994"/>
      <w:r>
        <w:t>1.2 Scope of Assessment</w:t>
      </w:r>
      <w:bookmarkEnd w:id="2"/>
    </w:p>
    <w:p w14:paraId="64B2C6D8" w14:textId="77777777" w:rsidR="00CF2AAC" w:rsidRDefault="00FC08D3">
      <w:pPr>
        <w:pStyle w:val="BodyText"/>
        <w:jc w:val="both"/>
      </w:pPr>
      <w:r>
        <w:t>This assessment is a screening-level evaluation based on individual sample results collected between 05 January 2024 and 11 December 2024. The approach flags exceedance signals on a per-sample basis and then aggregates results across stations and analytes to support prioritisation. It does not replace the formal application requirements associated with some objectives (e.g., multi-sample geometric means).</w:t>
      </w:r>
    </w:p>
    <w:p w14:paraId="39833B70" w14:textId="77777777" w:rsidR="00CF2AAC" w:rsidRDefault="00FC08D3">
      <w:pPr>
        <w:pStyle w:val="Heading2"/>
      </w:pPr>
      <w:bookmarkStart w:id="3" w:name="_Toc222735995"/>
      <w:r>
        <w:t>1.3 Focus Analytes (Phosphorus and Iron)</w:t>
      </w:r>
      <w:bookmarkEnd w:id="3"/>
    </w:p>
    <w:p w14:paraId="7A8C11E6" w14:textId="77777777" w:rsidR="00CF2AAC" w:rsidRDefault="00FC08D3">
      <w:pPr>
        <w:pStyle w:val="BodyText"/>
        <w:jc w:val="both"/>
      </w:pPr>
      <w:r>
        <w:t>While multiple analytes are screened where PWQO (or Interim PWQO) values are available, this report places additional focus on Total Phosphorus and Iron because they are among the most frequently exceeded objectives and are strongly linked to common watershed and process drivers (e.g., erosion/sediment mobilisation, runoff, and nutrient loading).</w:t>
      </w:r>
    </w:p>
    <w:p w14:paraId="6A979911" w14:textId="77777777" w:rsidR="00CF2AAC" w:rsidRDefault="00FC08D3">
      <w:pPr>
        <w:pStyle w:val="Heading2"/>
      </w:pPr>
      <w:bookmarkStart w:id="4" w:name="_Toc222735996"/>
      <w:r>
        <w:t>1.4 Regulatory Context (Ontario PWQO Framework)</w:t>
      </w:r>
      <w:bookmarkEnd w:id="4"/>
    </w:p>
    <w:p w14:paraId="54D80C66" w14:textId="77777777" w:rsidR="00CF2AAC" w:rsidRDefault="00FC08D3">
      <w:pPr>
        <w:pStyle w:val="BodyText"/>
        <w:jc w:val="both"/>
      </w:pPr>
      <w:r>
        <w:t>PWQO values provide environmental quality benchmarks intended to protect aquatic life and other water uses under typical conditions. Objective applicability depends on parameter-specific requirements (e.g., pH-dependent objectives, hardness-adjusted metals, or geometric mean criteria). Accordingly, results in this report are framed as a conservative screen to identify potential areas of concern requiring follow-up.</w:t>
      </w:r>
    </w:p>
    <w:p w14:paraId="7F607C1E" w14:textId="77777777" w:rsidR="00CF2AAC" w:rsidRDefault="00FC08D3">
      <w:pPr>
        <w:pStyle w:val="Heading1"/>
      </w:pPr>
      <w:bookmarkStart w:id="5" w:name="_Toc222735997"/>
      <w:r>
        <w:t>2. Data and Methods</w:t>
      </w:r>
      <w:bookmarkEnd w:id="5"/>
    </w:p>
    <w:p w14:paraId="33868DA6" w14:textId="77777777" w:rsidR="00CF2AAC" w:rsidRDefault="00FC08D3">
      <w:pPr>
        <w:pStyle w:val="Heading2"/>
      </w:pPr>
      <w:bookmarkStart w:id="6" w:name="_Toc222735998"/>
      <w:r>
        <w:t>2.1 Dataset Description</w:t>
      </w:r>
      <w:bookmarkEnd w:id="6"/>
    </w:p>
    <w:p w14:paraId="4BF4F1CB" w14:textId="77777777" w:rsidR="00CF2AAC" w:rsidRDefault="00FC08D3">
      <w:pPr>
        <w:pStyle w:val="BodyText"/>
        <w:jc w:val="both"/>
      </w:pPr>
      <w:r>
        <w:t>The source dataset is an Excel workbook (Ontario_PWQMN_2024.xlsx) with two worksheets: (i) a Data sheet containing individual sample results by station and analyte, including result qualifiers and detection limits, and (ii) a Stations sheet containing station metadata (name, latitude/longitude, and status).</w:t>
      </w:r>
    </w:p>
    <w:p w14:paraId="0EECE672" w14:textId="77777777" w:rsidR="00CF2AAC" w:rsidRDefault="00FC08D3">
      <w:pPr>
        <w:pStyle w:val="Heading2"/>
      </w:pPr>
      <w:bookmarkStart w:id="7" w:name="_Toc222735999"/>
      <w:r>
        <w:t>2.2 Treatment of Non-Detects</w:t>
      </w:r>
      <w:bookmarkEnd w:id="7"/>
    </w:p>
    <w:p w14:paraId="315153E5" w14:textId="77777777" w:rsidR="00CF2AAC" w:rsidRDefault="00FC08D3">
      <w:pPr>
        <w:pStyle w:val="BodyText"/>
        <w:jc w:val="both"/>
      </w:pPr>
      <w:r>
        <w:t>Non-detect (below detection limit) results were handled using a simple substitution approach for summary statistics: non-detects were assigned a value of one-half the method detection limit (½MDL) when calculating mean, median, and percentile metrics. For exceedance screening, exceedances were evaluated on detected results as a conservative indicator of objective exceedance signals.</w:t>
      </w:r>
    </w:p>
    <w:p w14:paraId="180C3FAD" w14:textId="77777777" w:rsidR="00CF2AAC" w:rsidRDefault="00FC08D3">
      <w:pPr>
        <w:pStyle w:val="Heading2"/>
      </w:pPr>
      <w:bookmarkStart w:id="8" w:name="_Toc222736000"/>
      <w:r>
        <w:t>2.3 PWQO Objectives Applied</w:t>
      </w:r>
      <w:bookmarkEnd w:id="8"/>
    </w:p>
    <w:p w14:paraId="28F38E44" w14:textId="77777777" w:rsidR="00CF2AAC" w:rsidRDefault="00FC08D3">
      <w:pPr>
        <w:pStyle w:val="BodyText"/>
        <w:jc w:val="both"/>
      </w:pPr>
      <w:r>
        <w:t xml:space="preserve">Screening was performed only for analytes with a provincial objective (PWQO or Interim PWQO). Where objectives are conditional (e.g., hardness-adjusted metals or pH-dependent </w:t>
      </w:r>
      <w:r>
        <w:lastRenderedPageBreak/>
        <w:t>objectives), screening required the relevant supporting data (e.g., same-day hardness or pH). Where supporting data were missing, those samples were excluded from exceedance screening for that parameter.</w:t>
      </w:r>
    </w:p>
    <w:p w14:paraId="22A585F2" w14:textId="77777777" w:rsidR="00CF2AAC" w:rsidRDefault="00FC08D3">
      <w:pPr>
        <w:pStyle w:val="Heading2"/>
      </w:pPr>
      <w:bookmarkStart w:id="9" w:name="_Toc222736001"/>
      <w:r>
        <w:t>2.4 Exceedance Definition</w:t>
      </w:r>
      <w:bookmarkEnd w:id="9"/>
    </w:p>
    <w:p w14:paraId="43105414" w14:textId="77777777" w:rsidR="00CF2AAC" w:rsidRDefault="00FC08D3">
      <w:pPr>
        <w:pStyle w:val="BodyText"/>
        <w:jc w:val="both"/>
      </w:pPr>
      <w:r>
        <w:t>A sample exceedance was defined as a measured (detected) result above the applicable objective threshold. For pH, an exceedance was defined as values outside the PWQO range of 6.5 to 8.5. For E. coli, samples above 100 MPN/100 mL were flagged; this is more conservative than the formal PWQO application, which is based on a geometric mean of at least five samples.</w:t>
      </w:r>
    </w:p>
    <w:p w14:paraId="647661D3" w14:textId="77777777" w:rsidR="00CF2AAC" w:rsidRDefault="00FC08D3">
      <w:pPr>
        <w:pStyle w:val="Heading2"/>
      </w:pPr>
      <w:bookmarkStart w:id="10" w:name="_Toc222736002"/>
      <w:r>
        <w:t>2.5 Limitations of Screening Approach</w:t>
      </w:r>
      <w:bookmarkEnd w:id="10"/>
    </w:p>
    <w:p w14:paraId="2C93BE56" w14:textId="77777777" w:rsidR="00CF2AAC" w:rsidRDefault="00FC08D3">
      <w:pPr>
        <w:pStyle w:val="BodyText"/>
        <w:jc w:val="both"/>
      </w:pPr>
      <w:r>
        <w:t>Key limitations relevant to interpreting screening results include: per-sample screening does not incorporate flow conditions or event context; some objectives have formal aggregation requirements not applied here; and detection limits can prevent meaningful assessment when objectives are lower than MDLs. Consequently, the output should be used to prioritise follow-up investigations rather than to conclude definitive compliance status.</w:t>
      </w:r>
    </w:p>
    <w:p w14:paraId="3AF9A52F" w14:textId="77777777" w:rsidR="00CF2AAC" w:rsidRDefault="00FC08D3">
      <w:pPr>
        <w:pStyle w:val="BodyText"/>
        <w:jc w:val="both"/>
      </w:pPr>
      <w:r>
        <w:t>The next section summarises screening results across the network, followed by a risk-tier prioritisation framework and detailed analyses for Total Phosphorus and Iron.</w:t>
      </w:r>
    </w:p>
    <w:p w14:paraId="1642E1E8" w14:textId="77777777" w:rsidR="00CF2AAC" w:rsidRDefault="00FC08D3">
      <w:pPr>
        <w:pStyle w:val="Heading1"/>
      </w:pPr>
      <w:bookmarkStart w:id="11" w:name="_Toc222736003"/>
      <w:r>
        <w:t>3. Provincial Summary Results</w:t>
      </w:r>
      <w:bookmarkEnd w:id="11"/>
    </w:p>
    <w:p w14:paraId="1EE12EFD" w14:textId="77777777" w:rsidR="00CF2AAC" w:rsidRDefault="00FC08D3">
      <w:pPr>
        <w:pStyle w:val="BodyText"/>
        <w:jc w:val="both"/>
      </w:pPr>
      <w:r>
        <w:t>Network-wide screening results indicate that objective exceedances are concentrated in a subset of analytes and stations. Table 1 summarises results for all PWQO-screened analytes, including objectives, sample counts, exceedance rates (detected-only screen), and upper-tail concentrations (P95). Detailed analyte screening and censoring metrics are provided in Appendix A (Table 5).</w:t>
      </w:r>
    </w:p>
    <w:p w14:paraId="3FD4721B" w14:textId="7DB366CB" w:rsidR="00CF2AAC" w:rsidRDefault="00FC08D3">
      <w:pPr>
        <w:pStyle w:val="Caption"/>
      </w:pPr>
      <w:bookmarkStart w:id="12" w:name="_Toc222736018"/>
      <w:r>
        <w:t xml:space="preserve">Table </w:t>
      </w:r>
      <w:r>
        <w:fldChar w:fldCharType="begin"/>
      </w:r>
      <w:r>
        <w:instrText>SEQ Table \* ARABIC</w:instrText>
      </w:r>
      <w:r>
        <w:fldChar w:fldCharType="separate"/>
      </w:r>
      <w:r w:rsidR="00552298">
        <w:rPr>
          <w:noProof/>
        </w:rPr>
        <w:t>1</w:t>
      </w:r>
      <w:r>
        <w:fldChar w:fldCharType="end"/>
      </w:r>
      <w:r>
        <w:t xml:space="preserve"> – Analyte summary (PWQO screening, 2024)</w:t>
      </w:r>
      <w:bookmarkEnd w:id="12"/>
    </w:p>
    <w:tbl>
      <w:tblPr>
        <w:tblStyle w:val="MediumShading1-Accent1"/>
        <w:tblW w:w="0" w:type="auto"/>
        <w:jc w:val="center"/>
        <w:tblLook w:val="04A0" w:firstRow="1" w:lastRow="0" w:firstColumn="1" w:lastColumn="0" w:noHBand="0" w:noVBand="1"/>
      </w:tblPr>
      <w:tblGrid>
        <w:gridCol w:w="1814"/>
        <w:gridCol w:w="1814"/>
        <w:gridCol w:w="1814"/>
        <w:gridCol w:w="1814"/>
        <w:gridCol w:w="1814"/>
      </w:tblGrid>
      <w:tr w:rsidR="00CF2AAC" w14:paraId="1D873006" w14:textId="77777777" w:rsidTr="00CF2AAC">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814" w:type="dxa"/>
          </w:tcPr>
          <w:p w14:paraId="542A599D" w14:textId="77777777" w:rsidR="00CF2AAC" w:rsidRDefault="00FC08D3">
            <w:r>
              <w:rPr>
                <w:sz w:val="18"/>
              </w:rPr>
              <w:t>Analyte</w:t>
            </w:r>
          </w:p>
        </w:tc>
        <w:tc>
          <w:tcPr>
            <w:tcW w:w="1814" w:type="dxa"/>
          </w:tcPr>
          <w:p w14:paraId="77BCB3C6" w14:textId="77777777" w:rsidR="00CF2AAC" w:rsidRDefault="00FC08D3">
            <w:pPr>
              <w:cnfStyle w:val="100000000000" w:firstRow="1" w:lastRow="0" w:firstColumn="0" w:lastColumn="0" w:oddVBand="0" w:evenVBand="0" w:oddHBand="0" w:evenHBand="0" w:firstRowFirstColumn="0" w:firstRowLastColumn="0" w:lastRowFirstColumn="0" w:lastRowLastColumn="0"/>
            </w:pPr>
            <w:r>
              <w:rPr>
                <w:sz w:val="18"/>
              </w:rPr>
              <w:t>Objective</w:t>
            </w:r>
          </w:p>
        </w:tc>
        <w:tc>
          <w:tcPr>
            <w:tcW w:w="1814" w:type="dxa"/>
          </w:tcPr>
          <w:p w14:paraId="1D49A7AC" w14:textId="77777777" w:rsidR="00CF2AAC" w:rsidRDefault="00FC08D3">
            <w:pPr>
              <w:cnfStyle w:val="100000000000" w:firstRow="1" w:lastRow="0" w:firstColumn="0" w:lastColumn="0" w:oddVBand="0" w:evenVBand="0" w:oddHBand="0" w:evenHBand="0" w:firstRowFirstColumn="0" w:firstRowLastColumn="0" w:lastRowFirstColumn="0" w:lastRowLastColumn="0"/>
            </w:pPr>
            <w:r>
              <w:rPr>
                <w:sz w:val="18"/>
              </w:rPr>
              <w:t>N samples</w:t>
            </w:r>
          </w:p>
        </w:tc>
        <w:tc>
          <w:tcPr>
            <w:tcW w:w="1814" w:type="dxa"/>
          </w:tcPr>
          <w:p w14:paraId="2DB224F6" w14:textId="77777777" w:rsidR="00CF2AAC" w:rsidRDefault="00FC08D3">
            <w:pPr>
              <w:cnfStyle w:val="100000000000" w:firstRow="1" w:lastRow="0" w:firstColumn="0" w:lastColumn="0" w:oddVBand="0" w:evenVBand="0" w:oddHBand="0" w:evenHBand="0" w:firstRowFirstColumn="0" w:firstRowLastColumn="0" w:lastRowFirstColumn="0" w:lastRowLastColumn="0"/>
            </w:pPr>
            <w:r>
              <w:rPr>
                <w:sz w:val="18"/>
              </w:rPr>
              <w:t>Exceedances [%]</w:t>
            </w:r>
          </w:p>
        </w:tc>
        <w:tc>
          <w:tcPr>
            <w:tcW w:w="1814" w:type="dxa"/>
          </w:tcPr>
          <w:p w14:paraId="2640C30A" w14:textId="77777777" w:rsidR="00CF2AAC" w:rsidRDefault="00FC08D3">
            <w:pPr>
              <w:cnfStyle w:val="100000000000" w:firstRow="1" w:lastRow="0" w:firstColumn="0" w:lastColumn="0" w:oddVBand="0" w:evenVBand="0" w:oddHBand="0" w:evenHBand="0" w:firstRowFirstColumn="0" w:firstRowLastColumn="0" w:lastRowFirstColumn="0" w:lastRowLastColumn="0"/>
            </w:pPr>
            <w:r>
              <w:rPr>
                <w:sz w:val="18"/>
              </w:rPr>
              <w:t>P95</w:t>
            </w:r>
          </w:p>
        </w:tc>
      </w:tr>
      <w:tr w:rsidR="00CF2AAC" w14:paraId="1DC99323" w14:textId="77777777" w:rsidTr="00CF2A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664A2467" w14:textId="77777777" w:rsidR="00CF2AAC" w:rsidRDefault="00FC08D3">
            <w:r>
              <w:rPr>
                <w:sz w:val="18"/>
              </w:rPr>
              <w:t>Aluminum</w:t>
            </w:r>
          </w:p>
        </w:tc>
        <w:tc>
          <w:tcPr>
            <w:tcW w:w="1814" w:type="dxa"/>
          </w:tcPr>
          <w:p w14:paraId="45637589"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18"/>
              </w:rPr>
              <w:t>pH-dependent</w:t>
            </w:r>
          </w:p>
        </w:tc>
        <w:tc>
          <w:tcPr>
            <w:tcW w:w="1814" w:type="dxa"/>
          </w:tcPr>
          <w:p w14:paraId="13A0D4C0"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18"/>
              </w:rPr>
              <w:t>2,134</w:t>
            </w:r>
          </w:p>
        </w:tc>
        <w:tc>
          <w:tcPr>
            <w:tcW w:w="1814" w:type="dxa"/>
          </w:tcPr>
          <w:p w14:paraId="1C0E8446"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18"/>
              </w:rPr>
              <w:t>42.5</w:t>
            </w:r>
          </w:p>
        </w:tc>
        <w:tc>
          <w:tcPr>
            <w:tcW w:w="1814" w:type="dxa"/>
          </w:tcPr>
          <w:p w14:paraId="73F51F95"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18"/>
              </w:rPr>
              <w:t>643.0 µg/L</w:t>
            </w:r>
          </w:p>
        </w:tc>
      </w:tr>
      <w:tr w:rsidR="00CF2AAC" w14:paraId="04C383B3" w14:textId="77777777" w:rsidTr="00CF2A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591E70DE" w14:textId="77777777" w:rsidR="00CF2AAC" w:rsidRDefault="00FC08D3">
            <w:r>
              <w:rPr>
                <w:sz w:val="18"/>
              </w:rPr>
              <w:t>Arsenic</w:t>
            </w:r>
          </w:p>
        </w:tc>
        <w:tc>
          <w:tcPr>
            <w:tcW w:w="1814" w:type="dxa"/>
          </w:tcPr>
          <w:p w14:paraId="7FDCD59A"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18"/>
              </w:rPr>
              <w:t>5.0 µg/L</w:t>
            </w:r>
          </w:p>
        </w:tc>
        <w:tc>
          <w:tcPr>
            <w:tcW w:w="1814" w:type="dxa"/>
          </w:tcPr>
          <w:p w14:paraId="55FB76CC"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18"/>
              </w:rPr>
              <w:t>199</w:t>
            </w:r>
          </w:p>
        </w:tc>
        <w:tc>
          <w:tcPr>
            <w:tcW w:w="1814" w:type="dxa"/>
          </w:tcPr>
          <w:p w14:paraId="2B0941B5"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18"/>
              </w:rPr>
              <w:t>14.1</w:t>
            </w:r>
          </w:p>
        </w:tc>
        <w:tc>
          <w:tcPr>
            <w:tcW w:w="1814" w:type="dxa"/>
          </w:tcPr>
          <w:p w14:paraId="1D2A8F2D"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18"/>
              </w:rPr>
              <w:t>21.1 µg/L</w:t>
            </w:r>
          </w:p>
        </w:tc>
      </w:tr>
      <w:tr w:rsidR="00CF2AAC" w14:paraId="7FD7907C" w14:textId="77777777" w:rsidTr="00CF2A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5BA00F0A" w14:textId="77777777" w:rsidR="00CF2AAC" w:rsidRDefault="00FC08D3">
            <w:r>
              <w:rPr>
                <w:sz w:val="18"/>
              </w:rPr>
              <w:t>Boron</w:t>
            </w:r>
          </w:p>
        </w:tc>
        <w:tc>
          <w:tcPr>
            <w:tcW w:w="1814" w:type="dxa"/>
          </w:tcPr>
          <w:p w14:paraId="266DE87F"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18"/>
              </w:rPr>
              <w:t>200.0 µg/L</w:t>
            </w:r>
          </w:p>
        </w:tc>
        <w:tc>
          <w:tcPr>
            <w:tcW w:w="1814" w:type="dxa"/>
          </w:tcPr>
          <w:p w14:paraId="617D1F42"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18"/>
              </w:rPr>
              <w:t>93</w:t>
            </w:r>
          </w:p>
        </w:tc>
        <w:tc>
          <w:tcPr>
            <w:tcW w:w="1814" w:type="dxa"/>
          </w:tcPr>
          <w:p w14:paraId="18251FFD"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18"/>
              </w:rPr>
              <w:t>0.0</w:t>
            </w:r>
          </w:p>
        </w:tc>
        <w:tc>
          <w:tcPr>
            <w:tcW w:w="1814" w:type="dxa"/>
          </w:tcPr>
          <w:p w14:paraId="6348EDCC"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18"/>
              </w:rPr>
              <w:t>75.6 µg/L</w:t>
            </w:r>
          </w:p>
        </w:tc>
      </w:tr>
      <w:tr w:rsidR="00CF2AAC" w14:paraId="049F0BC4" w14:textId="77777777" w:rsidTr="00CF2A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0BCEDC09" w14:textId="77777777" w:rsidR="00CF2AAC" w:rsidRDefault="00FC08D3">
            <w:r>
              <w:rPr>
                <w:sz w:val="18"/>
              </w:rPr>
              <w:t>Cadmium</w:t>
            </w:r>
          </w:p>
        </w:tc>
        <w:tc>
          <w:tcPr>
            <w:tcW w:w="1814" w:type="dxa"/>
          </w:tcPr>
          <w:p w14:paraId="19DC09D5"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18"/>
              </w:rPr>
              <w:t>Hardness-adjusted</w:t>
            </w:r>
          </w:p>
        </w:tc>
        <w:tc>
          <w:tcPr>
            <w:tcW w:w="1814" w:type="dxa"/>
          </w:tcPr>
          <w:p w14:paraId="2971EB93"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18"/>
              </w:rPr>
              <w:t>2,134</w:t>
            </w:r>
          </w:p>
        </w:tc>
        <w:tc>
          <w:tcPr>
            <w:tcW w:w="1814" w:type="dxa"/>
          </w:tcPr>
          <w:p w14:paraId="12672CEA"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18"/>
              </w:rPr>
              <w:t>5.2</w:t>
            </w:r>
          </w:p>
        </w:tc>
        <w:tc>
          <w:tcPr>
            <w:tcW w:w="1814" w:type="dxa"/>
          </w:tcPr>
          <w:p w14:paraId="1B32BD90"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18"/>
              </w:rPr>
              <w:t>1.01 µg/L</w:t>
            </w:r>
          </w:p>
        </w:tc>
      </w:tr>
      <w:tr w:rsidR="00CF2AAC" w14:paraId="691CE393" w14:textId="77777777" w:rsidTr="00CF2A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6493187F" w14:textId="77777777" w:rsidR="00CF2AAC" w:rsidRDefault="00FC08D3">
            <w:r>
              <w:rPr>
                <w:sz w:val="18"/>
              </w:rPr>
              <w:t>Chromium</w:t>
            </w:r>
          </w:p>
        </w:tc>
        <w:tc>
          <w:tcPr>
            <w:tcW w:w="1814" w:type="dxa"/>
          </w:tcPr>
          <w:p w14:paraId="7A1FA61C"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18"/>
              </w:rPr>
              <w:t>1.0 µg/L</w:t>
            </w:r>
          </w:p>
        </w:tc>
        <w:tc>
          <w:tcPr>
            <w:tcW w:w="1814" w:type="dxa"/>
          </w:tcPr>
          <w:p w14:paraId="2B34888B"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18"/>
              </w:rPr>
              <w:t>2,070</w:t>
            </w:r>
          </w:p>
        </w:tc>
        <w:tc>
          <w:tcPr>
            <w:tcW w:w="1814" w:type="dxa"/>
          </w:tcPr>
          <w:p w14:paraId="19670674"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18"/>
              </w:rPr>
              <w:t>9.7</w:t>
            </w:r>
          </w:p>
        </w:tc>
        <w:tc>
          <w:tcPr>
            <w:tcW w:w="1814" w:type="dxa"/>
          </w:tcPr>
          <w:p w14:paraId="206F4E55"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18"/>
              </w:rPr>
              <w:t>2.5 µg/L</w:t>
            </w:r>
          </w:p>
        </w:tc>
      </w:tr>
      <w:tr w:rsidR="00CF2AAC" w14:paraId="63B0135E" w14:textId="77777777" w:rsidTr="00CF2A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1453704C" w14:textId="77777777" w:rsidR="00CF2AAC" w:rsidRDefault="00FC08D3">
            <w:r>
              <w:rPr>
                <w:sz w:val="18"/>
              </w:rPr>
              <w:t>Copper</w:t>
            </w:r>
          </w:p>
        </w:tc>
        <w:tc>
          <w:tcPr>
            <w:tcW w:w="1814" w:type="dxa"/>
          </w:tcPr>
          <w:p w14:paraId="6007CAAE"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18"/>
              </w:rPr>
              <w:t>Hardness-adjusted</w:t>
            </w:r>
          </w:p>
        </w:tc>
        <w:tc>
          <w:tcPr>
            <w:tcW w:w="1814" w:type="dxa"/>
          </w:tcPr>
          <w:p w14:paraId="25F76275"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18"/>
              </w:rPr>
              <w:t>2,133</w:t>
            </w:r>
          </w:p>
        </w:tc>
        <w:tc>
          <w:tcPr>
            <w:tcW w:w="1814" w:type="dxa"/>
          </w:tcPr>
          <w:p w14:paraId="1E88F5E7"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18"/>
              </w:rPr>
              <w:t>9.3</w:t>
            </w:r>
          </w:p>
        </w:tc>
        <w:tc>
          <w:tcPr>
            <w:tcW w:w="1814" w:type="dxa"/>
          </w:tcPr>
          <w:p w14:paraId="074E58C4"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18"/>
              </w:rPr>
              <w:t>6.552 µg/L</w:t>
            </w:r>
          </w:p>
        </w:tc>
      </w:tr>
      <w:tr w:rsidR="00CF2AAC" w14:paraId="6DCAD55B" w14:textId="77777777" w:rsidTr="00CF2A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74E3F7E1" w14:textId="77777777" w:rsidR="00CF2AAC" w:rsidRDefault="00FC08D3">
            <w:r>
              <w:rPr>
                <w:sz w:val="18"/>
              </w:rPr>
              <w:t>E. coli</w:t>
            </w:r>
          </w:p>
        </w:tc>
        <w:tc>
          <w:tcPr>
            <w:tcW w:w="1814" w:type="dxa"/>
          </w:tcPr>
          <w:p w14:paraId="68A960CE"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18"/>
              </w:rPr>
              <w:t>100 MPN/100 mL</w:t>
            </w:r>
          </w:p>
        </w:tc>
        <w:tc>
          <w:tcPr>
            <w:tcW w:w="1814" w:type="dxa"/>
          </w:tcPr>
          <w:p w14:paraId="44F3B898"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18"/>
              </w:rPr>
              <w:t>216</w:t>
            </w:r>
          </w:p>
        </w:tc>
        <w:tc>
          <w:tcPr>
            <w:tcW w:w="1814" w:type="dxa"/>
          </w:tcPr>
          <w:p w14:paraId="54FD7F6D"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18"/>
              </w:rPr>
              <w:t>56.9</w:t>
            </w:r>
          </w:p>
        </w:tc>
        <w:tc>
          <w:tcPr>
            <w:tcW w:w="1814" w:type="dxa"/>
          </w:tcPr>
          <w:p w14:paraId="1C0E5B22"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18"/>
              </w:rPr>
              <w:t>3,275.0</w:t>
            </w:r>
          </w:p>
        </w:tc>
      </w:tr>
      <w:tr w:rsidR="00CF2AAC" w14:paraId="4448B30B" w14:textId="77777777" w:rsidTr="00CF2A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1967F222" w14:textId="77777777" w:rsidR="00CF2AAC" w:rsidRDefault="00FC08D3">
            <w:r>
              <w:rPr>
                <w:sz w:val="18"/>
              </w:rPr>
              <w:t>Iron</w:t>
            </w:r>
          </w:p>
        </w:tc>
        <w:tc>
          <w:tcPr>
            <w:tcW w:w="1814" w:type="dxa"/>
          </w:tcPr>
          <w:p w14:paraId="43C0AF62"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18"/>
              </w:rPr>
              <w:t>300.0 µg/L</w:t>
            </w:r>
          </w:p>
        </w:tc>
        <w:tc>
          <w:tcPr>
            <w:tcW w:w="1814" w:type="dxa"/>
          </w:tcPr>
          <w:p w14:paraId="521522CF"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18"/>
              </w:rPr>
              <w:t>2,132</w:t>
            </w:r>
          </w:p>
        </w:tc>
        <w:tc>
          <w:tcPr>
            <w:tcW w:w="1814" w:type="dxa"/>
          </w:tcPr>
          <w:p w14:paraId="0FE541BC"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18"/>
              </w:rPr>
              <w:t>28.8</w:t>
            </w:r>
          </w:p>
        </w:tc>
        <w:tc>
          <w:tcPr>
            <w:tcW w:w="1814" w:type="dxa"/>
          </w:tcPr>
          <w:p w14:paraId="6917774D"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18"/>
              </w:rPr>
              <w:t>919.8 µg/L</w:t>
            </w:r>
          </w:p>
        </w:tc>
      </w:tr>
      <w:tr w:rsidR="00CF2AAC" w14:paraId="4673080B" w14:textId="77777777" w:rsidTr="00CF2A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34098051" w14:textId="77777777" w:rsidR="00CF2AAC" w:rsidRDefault="00FC08D3">
            <w:r>
              <w:rPr>
                <w:sz w:val="18"/>
              </w:rPr>
              <w:t>Lead</w:t>
            </w:r>
          </w:p>
        </w:tc>
        <w:tc>
          <w:tcPr>
            <w:tcW w:w="1814" w:type="dxa"/>
          </w:tcPr>
          <w:p w14:paraId="6B8C7CAA"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18"/>
              </w:rPr>
              <w:t>Hardness-adjusted</w:t>
            </w:r>
          </w:p>
        </w:tc>
        <w:tc>
          <w:tcPr>
            <w:tcW w:w="1814" w:type="dxa"/>
          </w:tcPr>
          <w:p w14:paraId="07976C6A"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18"/>
              </w:rPr>
              <w:t>2,132</w:t>
            </w:r>
          </w:p>
        </w:tc>
        <w:tc>
          <w:tcPr>
            <w:tcW w:w="1814" w:type="dxa"/>
          </w:tcPr>
          <w:p w14:paraId="5726CC4A"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18"/>
              </w:rPr>
              <w:t>0.0</w:t>
            </w:r>
          </w:p>
        </w:tc>
        <w:tc>
          <w:tcPr>
            <w:tcW w:w="1814" w:type="dxa"/>
          </w:tcPr>
          <w:p w14:paraId="06780C0D"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18"/>
              </w:rPr>
              <w:t>3.5 µg/L</w:t>
            </w:r>
          </w:p>
        </w:tc>
      </w:tr>
      <w:tr w:rsidR="00CF2AAC" w14:paraId="47A93B46" w14:textId="77777777" w:rsidTr="00CF2A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4608661D" w14:textId="77777777" w:rsidR="00CF2AAC" w:rsidRDefault="00FC08D3">
            <w:r>
              <w:rPr>
                <w:sz w:val="18"/>
              </w:rPr>
              <w:t>Mercury</w:t>
            </w:r>
          </w:p>
        </w:tc>
        <w:tc>
          <w:tcPr>
            <w:tcW w:w="1814" w:type="dxa"/>
          </w:tcPr>
          <w:p w14:paraId="4B423163"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18"/>
              </w:rPr>
              <w:t>0.2 µg/L</w:t>
            </w:r>
          </w:p>
        </w:tc>
        <w:tc>
          <w:tcPr>
            <w:tcW w:w="1814" w:type="dxa"/>
          </w:tcPr>
          <w:p w14:paraId="456D8E69"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18"/>
              </w:rPr>
              <w:t>142</w:t>
            </w:r>
          </w:p>
        </w:tc>
        <w:tc>
          <w:tcPr>
            <w:tcW w:w="1814" w:type="dxa"/>
          </w:tcPr>
          <w:p w14:paraId="16FD3E1E"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18"/>
              </w:rPr>
              <w:t>0.0</w:t>
            </w:r>
          </w:p>
        </w:tc>
        <w:tc>
          <w:tcPr>
            <w:tcW w:w="1814" w:type="dxa"/>
          </w:tcPr>
          <w:p w14:paraId="0C44D4ED"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18"/>
              </w:rPr>
              <w:t>2.5 ng/L (½MDL)</w:t>
            </w:r>
          </w:p>
        </w:tc>
      </w:tr>
      <w:tr w:rsidR="00CF2AAC" w14:paraId="56CD48FB" w14:textId="77777777" w:rsidTr="00CF2A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4253C897" w14:textId="77777777" w:rsidR="00CF2AAC" w:rsidRDefault="00FC08D3">
            <w:r>
              <w:rPr>
                <w:sz w:val="18"/>
              </w:rPr>
              <w:t>Nickel</w:t>
            </w:r>
          </w:p>
        </w:tc>
        <w:tc>
          <w:tcPr>
            <w:tcW w:w="1814" w:type="dxa"/>
          </w:tcPr>
          <w:p w14:paraId="234332BB"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18"/>
              </w:rPr>
              <w:t>25.0 µg/L</w:t>
            </w:r>
          </w:p>
        </w:tc>
        <w:tc>
          <w:tcPr>
            <w:tcW w:w="1814" w:type="dxa"/>
          </w:tcPr>
          <w:p w14:paraId="63FDFCA9"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18"/>
              </w:rPr>
              <w:t>2,134</w:t>
            </w:r>
          </w:p>
        </w:tc>
        <w:tc>
          <w:tcPr>
            <w:tcW w:w="1814" w:type="dxa"/>
          </w:tcPr>
          <w:p w14:paraId="21D2B93C"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18"/>
              </w:rPr>
              <w:t>1.5</w:t>
            </w:r>
          </w:p>
        </w:tc>
        <w:tc>
          <w:tcPr>
            <w:tcW w:w="1814" w:type="dxa"/>
          </w:tcPr>
          <w:p w14:paraId="2C190478"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18"/>
              </w:rPr>
              <w:t>6.277 µg/L</w:t>
            </w:r>
          </w:p>
        </w:tc>
      </w:tr>
      <w:tr w:rsidR="00CF2AAC" w14:paraId="0644B6F2" w14:textId="77777777" w:rsidTr="00CF2A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1C75B9C6" w14:textId="77777777" w:rsidR="00CF2AAC" w:rsidRDefault="00FC08D3">
            <w:r>
              <w:rPr>
                <w:sz w:val="18"/>
              </w:rPr>
              <w:t>Total Phosphorus</w:t>
            </w:r>
          </w:p>
        </w:tc>
        <w:tc>
          <w:tcPr>
            <w:tcW w:w="1814" w:type="dxa"/>
          </w:tcPr>
          <w:p w14:paraId="6B64ACAE"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18"/>
              </w:rPr>
              <w:t>30.0 µg/L</w:t>
            </w:r>
          </w:p>
        </w:tc>
        <w:tc>
          <w:tcPr>
            <w:tcW w:w="1814" w:type="dxa"/>
          </w:tcPr>
          <w:p w14:paraId="1041818E"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18"/>
              </w:rPr>
              <w:t>3,666</w:t>
            </w:r>
          </w:p>
        </w:tc>
        <w:tc>
          <w:tcPr>
            <w:tcW w:w="1814" w:type="dxa"/>
          </w:tcPr>
          <w:p w14:paraId="3C13DF41"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18"/>
              </w:rPr>
              <w:t>40.1</w:t>
            </w:r>
          </w:p>
        </w:tc>
        <w:tc>
          <w:tcPr>
            <w:tcW w:w="1814" w:type="dxa"/>
          </w:tcPr>
          <w:p w14:paraId="6168A311"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18"/>
              </w:rPr>
              <w:t>237.75 µg/L</w:t>
            </w:r>
          </w:p>
        </w:tc>
      </w:tr>
      <w:tr w:rsidR="00CF2AAC" w14:paraId="25395315" w14:textId="77777777" w:rsidTr="00CF2A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152B0762" w14:textId="77777777" w:rsidR="00CF2AAC" w:rsidRDefault="00FC08D3">
            <w:r>
              <w:rPr>
                <w:sz w:val="18"/>
              </w:rPr>
              <w:t>Selenium</w:t>
            </w:r>
          </w:p>
        </w:tc>
        <w:tc>
          <w:tcPr>
            <w:tcW w:w="1814" w:type="dxa"/>
          </w:tcPr>
          <w:p w14:paraId="2EC6E72F"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18"/>
              </w:rPr>
              <w:t>100.0 µg/L</w:t>
            </w:r>
          </w:p>
        </w:tc>
        <w:tc>
          <w:tcPr>
            <w:tcW w:w="1814" w:type="dxa"/>
          </w:tcPr>
          <w:p w14:paraId="1F9FD2D6"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18"/>
              </w:rPr>
              <w:t>95</w:t>
            </w:r>
          </w:p>
        </w:tc>
        <w:tc>
          <w:tcPr>
            <w:tcW w:w="1814" w:type="dxa"/>
          </w:tcPr>
          <w:p w14:paraId="516830A3"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18"/>
              </w:rPr>
              <w:t>0.0</w:t>
            </w:r>
          </w:p>
        </w:tc>
        <w:tc>
          <w:tcPr>
            <w:tcW w:w="1814" w:type="dxa"/>
          </w:tcPr>
          <w:p w14:paraId="251EAF57"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18"/>
              </w:rPr>
              <w:t>2.5 µg/L (½MDL)</w:t>
            </w:r>
          </w:p>
        </w:tc>
      </w:tr>
      <w:tr w:rsidR="00CF2AAC" w14:paraId="71A3F079" w14:textId="77777777" w:rsidTr="00CF2A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23350221" w14:textId="77777777" w:rsidR="00CF2AAC" w:rsidRDefault="00FC08D3">
            <w:r>
              <w:rPr>
                <w:sz w:val="18"/>
              </w:rPr>
              <w:t>Silver</w:t>
            </w:r>
          </w:p>
        </w:tc>
        <w:tc>
          <w:tcPr>
            <w:tcW w:w="1814" w:type="dxa"/>
          </w:tcPr>
          <w:p w14:paraId="439F79FD"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18"/>
              </w:rPr>
              <w:t>0.1 µg/L</w:t>
            </w:r>
          </w:p>
        </w:tc>
        <w:tc>
          <w:tcPr>
            <w:tcW w:w="1814" w:type="dxa"/>
          </w:tcPr>
          <w:p w14:paraId="5817BC1F"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18"/>
              </w:rPr>
              <w:t>2,117</w:t>
            </w:r>
          </w:p>
        </w:tc>
        <w:tc>
          <w:tcPr>
            <w:tcW w:w="1814" w:type="dxa"/>
          </w:tcPr>
          <w:p w14:paraId="2198C99B"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18"/>
              </w:rPr>
              <w:t>0.0</w:t>
            </w:r>
          </w:p>
        </w:tc>
        <w:tc>
          <w:tcPr>
            <w:tcW w:w="1814" w:type="dxa"/>
          </w:tcPr>
          <w:p w14:paraId="7D7AF8B3"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18"/>
              </w:rPr>
              <w:t>4.5 µg/L (½MDL)</w:t>
            </w:r>
          </w:p>
        </w:tc>
      </w:tr>
      <w:tr w:rsidR="00CF2AAC" w14:paraId="244F9619" w14:textId="77777777" w:rsidTr="00CF2A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394D3F21" w14:textId="77777777" w:rsidR="00CF2AAC" w:rsidRDefault="00FC08D3">
            <w:r>
              <w:rPr>
                <w:sz w:val="18"/>
              </w:rPr>
              <w:t>Zinc</w:t>
            </w:r>
          </w:p>
        </w:tc>
        <w:tc>
          <w:tcPr>
            <w:tcW w:w="1814" w:type="dxa"/>
          </w:tcPr>
          <w:p w14:paraId="637BA17D"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18"/>
              </w:rPr>
              <w:t>20.0 µg/L</w:t>
            </w:r>
          </w:p>
        </w:tc>
        <w:tc>
          <w:tcPr>
            <w:tcW w:w="1814" w:type="dxa"/>
          </w:tcPr>
          <w:p w14:paraId="18EF23B6"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18"/>
              </w:rPr>
              <w:t>2,114</w:t>
            </w:r>
          </w:p>
        </w:tc>
        <w:tc>
          <w:tcPr>
            <w:tcW w:w="1814" w:type="dxa"/>
          </w:tcPr>
          <w:p w14:paraId="2939B4CA"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18"/>
              </w:rPr>
              <w:t>8.6</w:t>
            </w:r>
          </w:p>
        </w:tc>
        <w:tc>
          <w:tcPr>
            <w:tcW w:w="1814" w:type="dxa"/>
          </w:tcPr>
          <w:p w14:paraId="25D981A6"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18"/>
              </w:rPr>
              <w:t>29.835 µg/L</w:t>
            </w:r>
          </w:p>
        </w:tc>
      </w:tr>
      <w:tr w:rsidR="00CF2AAC" w14:paraId="297D58B3" w14:textId="77777777" w:rsidTr="00CF2A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1C3DF9ED" w14:textId="77777777" w:rsidR="00CF2AAC" w:rsidRDefault="00FC08D3">
            <w:r>
              <w:rPr>
                <w:sz w:val="18"/>
              </w:rPr>
              <w:t>pH</w:t>
            </w:r>
          </w:p>
        </w:tc>
        <w:tc>
          <w:tcPr>
            <w:tcW w:w="1814" w:type="dxa"/>
          </w:tcPr>
          <w:p w14:paraId="10A9BF75"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18"/>
              </w:rPr>
              <w:t>6.5–8.5 SU</w:t>
            </w:r>
          </w:p>
        </w:tc>
        <w:tc>
          <w:tcPr>
            <w:tcW w:w="1814" w:type="dxa"/>
          </w:tcPr>
          <w:p w14:paraId="5B22B47C"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18"/>
              </w:rPr>
              <w:t>3,669</w:t>
            </w:r>
          </w:p>
        </w:tc>
        <w:tc>
          <w:tcPr>
            <w:tcW w:w="1814" w:type="dxa"/>
          </w:tcPr>
          <w:p w14:paraId="5D72CFBD"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18"/>
              </w:rPr>
              <w:t>4.3</w:t>
            </w:r>
          </w:p>
        </w:tc>
        <w:tc>
          <w:tcPr>
            <w:tcW w:w="1814" w:type="dxa"/>
          </w:tcPr>
          <w:p w14:paraId="18986592"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18"/>
              </w:rPr>
              <w:t>8.49</w:t>
            </w:r>
          </w:p>
        </w:tc>
      </w:tr>
    </w:tbl>
    <w:p w14:paraId="48C08984" w14:textId="77777777" w:rsidR="00CF2AAC" w:rsidRDefault="00CF2AAC"/>
    <w:p w14:paraId="1D687987" w14:textId="77777777" w:rsidR="00CF2AAC" w:rsidRDefault="00FC08D3">
      <w:pPr>
        <w:pStyle w:val="BodyText"/>
        <w:jc w:val="both"/>
      </w:pPr>
      <w:r>
        <w:t xml:space="preserve">At the provincial scale, the strongest per-sample exceedance signals were observed for E. coli (56.9% of 216 samples), Aluminum (42.5% of 2,134 samples), Total Phosphorus (40.1% of 3,666 samples), and Iron (28.8% of 2,132 samples). For Total Phosphorus and Iron, the </w:t>
      </w:r>
      <w:r>
        <w:lastRenderedPageBreak/>
        <w:t>combination of high exceedance frequency and elevated upper-tail concentrations indicates that exceedances are not restricted to rare, extreme outliers and warrants station-level prioritisation.</w:t>
      </w:r>
    </w:p>
    <w:p w14:paraId="4C0AEB16" w14:textId="77777777" w:rsidR="00CF2AAC" w:rsidRDefault="00FC08D3">
      <w:pPr>
        <w:pStyle w:val="BodyText"/>
        <w:jc w:val="both"/>
      </w:pPr>
      <w:r>
        <w:t>Detection-limit constraints can materially affect the ability to assess compliance. A notable example is Silver: 100% of results were non-detect and 100% of method detection limits exceeded the 0.1 µg/L objective, meaning that compliance cannot be concluded from these data. Where the objective is below typical MDLs, future monitoring may require lower reporting limits or targeted analytical methods to support meaningful assessment.</w:t>
      </w:r>
    </w:p>
    <w:p w14:paraId="59E989ED" w14:textId="77777777" w:rsidR="00CF2AAC" w:rsidRDefault="00FC08D3">
      <w:pPr>
        <w:pStyle w:val="Heading1"/>
      </w:pPr>
      <w:bookmarkStart w:id="13" w:name="_Toc222736004"/>
      <w:r>
        <w:t>4. Prioritisation Risk Framework and Results</w:t>
      </w:r>
      <w:bookmarkEnd w:id="13"/>
    </w:p>
    <w:p w14:paraId="6F5D2841" w14:textId="77777777" w:rsidR="00CF2AAC" w:rsidRDefault="00FC08D3">
      <w:pPr>
        <w:pStyle w:val="Heading2"/>
      </w:pPr>
      <w:bookmarkStart w:id="14" w:name="_Toc222736005"/>
      <w:r>
        <w:t>4.1 Risk Classification Framework</w:t>
      </w:r>
      <w:bookmarkEnd w:id="14"/>
    </w:p>
    <w:p w14:paraId="63DE39AD" w14:textId="77777777" w:rsidR="00CF2AAC" w:rsidRDefault="00FC08D3">
      <w:pPr>
        <w:pStyle w:val="BodyText"/>
        <w:jc w:val="both"/>
      </w:pPr>
      <w:r>
        <w:t>Stations were classified into screening risk tiers based on the overall percent of PWQO-screened sample results exceeding objectives across all objective-screened analytes. The tier definitions are summarised in Table 2.</w:t>
      </w:r>
    </w:p>
    <w:p w14:paraId="5F57899F" w14:textId="77777777" w:rsidR="00CF2AAC" w:rsidRDefault="00FC08D3">
      <w:pPr>
        <w:pStyle w:val="Heading2"/>
      </w:pPr>
      <w:bookmarkStart w:id="15" w:name="_Toc222736006"/>
      <w:r>
        <w:t>4.2 Risk Classification Results</w:t>
      </w:r>
      <w:bookmarkEnd w:id="15"/>
    </w:p>
    <w:p w14:paraId="3C47888E" w14:textId="77777777" w:rsidR="00CF2AAC" w:rsidRDefault="00FC08D3">
      <w:pPr>
        <w:pStyle w:val="BodyText"/>
        <w:jc w:val="both"/>
      </w:pPr>
      <w:r>
        <w:t>Figure 1 shows the geographic distribution of station risk tiers. Tier 3–4 stations are concentrated in Southern Ontario, consistent with higher pressures from intensive land use, urban runoff, and agricultural drainage in several watersheds. Table 2 summarises the number of stations in each tier for the screened station set (n=435), together with the exceedance criteria used to define each tier.</w:t>
      </w:r>
    </w:p>
    <w:p w14:paraId="1F4E89BA" w14:textId="77777777" w:rsidR="00CF2AAC" w:rsidRDefault="00FC08D3">
      <w:r>
        <w:rPr>
          <w:noProof/>
        </w:rPr>
        <w:drawing>
          <wp:inline distT="0" distB="0" distL="0" distR="0" wp14:anchorId="06F1F75D" wp14:editId="0BAB4D55">
            <wp:extent cx="5760000" cy="345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wqmn_stations_map_risk_2024.png"/>
                    <pic:cNvPicPr/>
                  </pic:nvPicPr>
                  <pic:blipFill>
                    <a:blip r:embed="rId8"/>
                    <a:stretch>
                      <a:fillRect/>
                    </a:stretch>
                  </pic:blipFill>
                  <pic:spPr>
                    <a:xfrm>
                      <a:off x="0" y="0"/>
                      <a:ext cx="5760000" cy="3456000"/>
                    </a:xfrm>
                    <a:prstGeom prst="rect">
                      <a:avLst/>
                    </a:prstGeom>
                  </pic:spPr>
                </pic:pic>
              </a:graphicData>
            </a:graphic>
          </wp:inline>
        </w:drawing>
      </w:r>
    </w:p>
    <w:p w14:paraId="23066BC1" w14:textId="2CB0C5D6" w:rsidR="00CF2AAC" w:rsidRDefault="00FC08D3">
      <w:pPr>
        <w:pStyle w:val="Caption"/>
      </w:pPr>
      <w:bookmarkStart w:id="16" w:name="_Toc222736012"/>
      <w:r>
        <w:t xml:space="preserve">Figure </w:t>
      </w:r>
      <w:r>
        <w:fldChar w:fldCharType="begin"/>
      </w:r>
      <w:r>
        <w:instrText>SEQ Figure \* ARABIC</w:instrText>
      </w:r>
      <w:r>
        <w:fldChar w:fldCharType="separate"/>
      </w:r>
      <w:r w:rsidR="00552298">
        <w:rPr>
          <w:noProof/>
        </w:rPr>
        <w:t>1</w:t>
      </w:r>
      <w:r>
        <w:fldChar w:fldCharType="end"/>
      </w:r>
      <w:r>
        <w:t xml:space="preserve"> – PWQMN 2024 stations map (risk tier).</w:t>
      </w:r>
      <w:bookmarkEnd w:id="16"/>
    </w:p>
    <w:p w14:paraId="48609405" w14:textId="77777777" w:rsidR="00CF2AAC" w:rsidRDefault="00CF2AAC"/>
    <w:p w14:paraId="3C1B538A" w14:textId="4E89F7DB" w:rsidR="00CF2AAC" w:rsidRDefault="00FC08D3">
      <w:pPr>
        <w:pStyle w:val="Caption"/>
      </w:pPr>
      <w:bookmarkStart w:id="17" w:name="_Toc222736019"/>
      <w:r>
        <w:t xml:space="preserve">Table </w:t>
      </w:r>
      <w:r>
        <w:fldChar w:fldCharType="begin"/>
      </w:r>
      <w:r>
        <w:instrText>SEQ Table \* ARABIC</w:instrText>
      </w:r>
      <w:r>
        <w:fldChar w:fldCharType="separate"/>
      </w:r>
      <w:r w:rsidR="00552298">
        <w:rPr>
          <w:noProof/>
        </w:rPr>
        <w:t>2</w:t>
      </w:r>
      <w:r>
        <w:fldChar w:fldCharType="end"/>
      </w:r>
      <w:r>
        <w:t xml:space="preserve"> – Station counts by risk tier and screening exceedance criteria (PWQO screening, 2024).</w:t>
      </w:r>
      <w:bookmarkEnd w:id="17"/>
    </w:p>
    <w:tbl>
      <w:tblPr>
        <w:tblStyle w:val="MediumShading1-Accent1"/>
        <w:tblW w:w="0" w:type="auto"/>
        <w:jc w:val="center"/>
        <w:tblLook w:val="04A0" w:firstRow="1" w:lastRow="0" w:firstColumn="1" w:lastColumn="0" w:noHBand="0" w:noVBand="1"/>
      </w:tblPr>
      <w:tblGrid>
        <w:gridCol w:w="2268"/>
        <w:gridCol w:w="2268"/>
        <w:gridCol w:w="2268"/>
        <w:gridCol w:w="2268"/>
      </w:tblGrid>
      <w:tr w:rsidR="00CF2AAC" w14:paraId="1A4894F3" w14:textId="77777777" w:rsidTr="00CF2AAC">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2268" w:type="dxa"/>
          </w:tcPr>
          <w:p w14:paraId="7F60B929" w14:textId="77777777" w:rsidR="00CF2AAC" w:rsidRDefault="00FC08D3">
            <w:r>
              <w:rPr>
                <w:sz w:val="18"/>
              </w:rPr>
              <w:t>Risk tier</w:t>
            </w:r>
          </w:p>
        </w:tc>
        <w:tc>
          <w:tcPr>
            <w:tcW w:w="2268" w:type="dxa"/>
          </w:tcPr>
          <w:p w14:paraId="3CAC468B" w14:textId="77777777" w:rsidR="00CF2AAC" w:rsidRDefault="00FC08D3">
            <w:pPr>
              <w:cnfStyle w:val="100000000000" w:firstRow="1" w:lastRow="0" w:firstColumn="0" w:lastColumn="0" w:oddVBand="0" w:evenVBand="0" w:oddHBand="0" w:evenHBand="0" w:firstRowFirstColumn="0" w:firstRowLastColumn="0" w:lastRowFirstColumn="0" w:lastRowLastColumn="0"/>
            </w:pPr>
            <w:r>
              <w:rPr>
                <w:sz w:val="18"/>
              </w:rPr>
              <w:t>Exceedance criterion</w:t>
            </w:r>
          </w:p>
        </w:tc>
        <w:tc>
          <w:tcPr>
            <w:tcW w:w="2268" w:type="dxa"/>
          </w:tcPr>
          <w:p w14:paraId="381B04A9" w14:textId="77777777" w:rsidR="00CF2AAC" w:rsidRDefault="00FC08D3">
            <w:pPr>
              <w:cnfStyle w:val="100000000000" w:firstRow="1" w:lastRow="0" w:firstColumn="0" w:lastColumn="0" w:oddVBand="0" w:evenVBand="0" w:oddHBand="0" w:evenHBand="0" w:firstRowFirstColumn="0" w:firstRowLastColumn="0" w:lastRowFirstColumn="0" w:lastRowLastColumn="0"/>
            </w:pPr>
            <w:r>
              <w:rPr>
                <w:sz w:val="18"/>
              </w:rPr>
              <w:t>Stations</w:t>
            </w:r>
          </w:p>
        </w:tc>
        <w:tc>
          <w:tcPr>
            <w:tcW w:w="2268" w:type="dxa"/>
          </w:tcPr>
          <w:p w14:paraId="7F8E89C7" w14:textId="77777777" w:rsidR="00CF2AAC" w:rsidRDefault="00FC08D3">
            <w:pPr>
              <w:cnfStyle w:val="100000000000" w:firstRow="1" w:lastRow="0" w:firstColumn="0" w:lastColumn="0" w:oddVBand="0" w:evenVBand="0" w:oddHBand="0" w:evenHBand="0" w:firstRowFirstColumn="0" w:firstRowLastColumn="0" w:lastRowFirstColumn="0" w:lastRowLastColumn="0"/>
            </w:pPr>
            <w:r>
              <w:rPr>
                <w:sz w:val="18"/>
              </w:rPr>
              <w:t>Share [%]</w:t>
            </w:r>
          </w:p>
        </w:tc>
      </w:tr>
      <w:tr w:rsidR="00CF2AAC" w14:paraId="22324E00" w14:textId="77777777" w:rsidTr="00CF2A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D86F947" w14:textId="77777777" w:rsidR="00CF2AAC" w:rsidRDefault="00FC08D3">
            <w:r>
              <w:rPr>
                <w:sz w:val="18"/>
              </w:rPr>
              <w:lastRenderedPageBreak/>
              <w:t>Tier 1</w:t>
            </w:r>
          </w:p>
        </w:tc>
        <w:tc>
          <w:tcPr>
            <w:tcW w:w="2268" w:type="dxa"/>
          </w:tcPr>
          <w:p w14:paraId="6E16122D"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18"/>
              </w:rPr>
              <w:t>0% of screened results exceed objectives</w:t>
            </w:r>
          </w:p>
        </w:tc>
        <w:tc>
          <w:tcPr>
            <w:tcW w:w="2268" w:type="dxa"/>
          </w:tcPr>
          <w:p w14:paraId="5FC42C13"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18"/>
              </w:rPr>
              <w:t>47</w:t>
            </w:r>
          </w:p>
        </w:tc>
        <w:tc>
          <w:tcPr>
            <w:tcW w:w="2268" w:type="dxa"/>
          </w:tcPr>
          <w:p w14:paraId="03DBCC1E"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18"/>
              </w:rPr>
              <w:t>10.8</w:t>
            </w:r>
          </w:p>
        </w:tc>
      </w:tr>
      <w:tr w:rsidR="00CF2AAC" w14:paraId="32BDB559" w14:textId="77777777" w:rsidTr="00CF2A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EE72B31" w14:textId="77777777" w:rsidR="00CF2AAC" w:rsidRDefault="00FC08D3">
            <w:r>
              <w:rPr>
                <w:sz w:val="18"/>
              </w:rPr>
              <w:t>Tier 2</w:t>
            </w:r>
          </w:p>
        </w:tc>
        <w:tc>
          <w:tcPr>
            <w:tcW w:w="2268" w:type="dxa"/>
          </w:tcPr>
          <w:p w14:paraId="0570E4CD"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18"/>
              </w:rPr>
              <w:t>≤15% of screened results exceed objectives</w:t>
            </w:r>
          </w:p>
        </w:tc>
        <w:tc>
          <w:tcPr>
            <w:tcW w:w="2268" w:type="dxa"/>
          </w:tcPr>
          <w:p w14:paraId="57063276"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18"/>
              </w:rPr>
              <w:t>186</w:t>
            </w:r>
          </w:p>
        </w:tc>
        <w:tc>
          <w:tcPr>
            <w:tcW w:w="2268" w:type="dxa"/>
          </w:tcPr>
          <w:p w14:paraId="23CAB63B"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18"/>
              </w:rPr>
              <w:t>42.8</w:t>
            </w:r>
          </w:p>
        </w:tc>
      </w:tr>
      <w:tr w:rsidR="00CF2AAC" w14:paraId="08A9D32F" w14:textId="77777777" w:rsidTr="00CF2A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2E2EED9" w14:textId="77777777" w:rsidR="00CF2AAC" w:rsidRDefault="00FC08D3">
            <w:r>
              <w:rPr>
                <w:sz w:val="18"/>
              </w:rPr>
              <w:t>Tier 3</w:t>
            </w:r>
          </w:p>
        </w:tc>
        <w:tc>
          <w:tcPr>
            <w:tcW w:w="2268" w:type="dxa"/>
          </w:tcPr>
          <w:p w14:paraId="46F1DAAA"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18"/>
              </w:rPr>
              <w:t>15–50% of screened results exceed objectives</w:t>
            </w:r>
          </w:p>
        </w:tc>
        <w:tc>
          <w:tcPr>
            <w:tcW w:w="2268" w:type="dxa"/>
          </w:tcPr>
          <w:p w14:paraId="475E91CF"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18"/>
              </w:rPr>
              <w:t>191</w:t>
            </w:r>
          </w:p>
        </w:tc>
        <w:tc>
          <w:tcPr>
            <w:tcW w:w="2268" w:type="dxa"/>
          </w:tcPr>
          <w:p w14:paraId="120C9B2D"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18"/>
              </w:rPr>
              <w:t>43.9</w:t>
            </w:r>
          </w:p>
        </w:tc>
      </w:tr>
      <w:tr w:rsidR="00CF2AAC" w14:paraId="54F62813" w14:textId="77777777" w:rsidTr="00CF2A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61770A3" w14:textId="77777777" w:rsidR="00CF2AAC" w:rsidRDefault="00FC08D3">
            <w:r>
              <w:rPr>
                <w:sz w:val="18"/>
              </w:rPr>
              <w:t>Tier 4</w:t>
            </w:r>
          </w:p>
        </w:tc>
        <w:tc>
          <w:tcPr>
            <w:tcW w:w="2268" w:type="dxa"/>
          </w:tcPr>
          <w:p w14:paraId="7C4910C0"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18"/>
              </w:rPr>
              <w:t>≥50% of screened results exceed objectives</w:t>
            </w:r>
          </w:p>
        </w:tc>
        <w:tc>
          <w:tcPr>
            <w:tcW w:w="2268" w:type="dxa"/>
          </w:tcPr>
          <w:p w14:paraId="1A14998D"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18"/>
              </w:rPr>
              <w:t>11</w:t>
            </w:r>
          </w:p>
        </w:tc>
        <w:tc>
          <w:tcPr>
            <w:tcW w:w="2268" w:type="dxa"/>
          </w:tcPr>
          <w:p w14:paraId="23537D2F"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18"/>
              </w:rPr>
              <w:t>2.5</w:t>
            </w:r>
          </w:p>
        </w:tc>
      </w:tr>
      <w:tr w:rsidR="00CF2AAC" w14:paraId="775E6B2E" w14:textId="77777777" w:rsidTr="00CF2A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26C3CFE" w14:textId="77777777" w:rsidR="00CF2AAC" w:rsidRDefault="00FC08D3">
            <w:r>
              <w:rPr>
                <w:sz w:val="18"/>
              </w:rPr>
              <w:t>Total</w:t>
            </w:r>
          </w:p>
        </w:tc>
        <w:tc>
          <w:tcPr>
            <w:tcW w:w="2268" w:type="dxa"/>
          </w:tcPr>
          <w:p w14:paraId="0D6C98D2"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18"/>
              </w:rPr>
              <w:t>All tiers</w:t>
            </w:r>
          </w:p>
        </w:tc>
        <w:tc>
          <w:tcPr>
            <w:tcW w:w="2268" w:type="dxa"/>
          </w:tcPr>
          <w:p w14:paraId="1A2F5AC7"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18"/>
              </w:rPr>
              <w:t>435</w:t>
            </w:r>
          </w:p>
        </w:tc>
        <w:tc>
          <w:tcPr>
            <w:tcW w:w="2268" w:type="dxa"/>
          </w:tcPr>
          <w:p w14:paraId="25BA4E66"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18"/>
              </w:rPr>
              <w:t>100.0</w:t>
            </w:r>
          </w:p>
        </w:tc>
      </w:tr>
    </w:tbl>
    <w:p w14:paraId="7C42B287" w14:textId="77777777" w:rsidR="00CF2AAC" w:rsidRDefault="00CF2AAC"/>
    <w:p w14:paraId="25C7D7C3" w14:textId="77777777" w:rsidR="00CF2AAC" w:rsidRDefault="00FC08D3">
      <w:pPr>
        <w:pStyle w:val="BodyText"/>
        <w:jc w:val="both"/>
      </w:pPr>
      <w:r>
        <w:t>The station-level results used for tiering include parameter-by-parameter exceedance summaries. The full station table is provided as a CSV file: station_risk_classification_pwqo_2024_v2.csv.</w:t>
      </w:r>
    </w:p>
    <w:p w14:paraId="7EAD0AE9" w14:textId="77777777" w:rsidR="00CF2AAC" w:rsidRDefault="00FC08D3">
      <w:pPr>
        <w:pStyle w:val="Heading1"/>
      </w:pPr>
      <w:bookmarkStart w:id="18" w:name="_Toc222736007"/>
      <w:r>
        <w:t>5. Phosphorus Analysis</w:t>
      </w:r>
      <w:bookmarkEnd w:id="18"/>
    </w:p>
    <w:p w14:paraId="4F8879E4" w14:textId="77777777" w:rsidR="00CF2AAC" w:rsidRDefault="00FC08D3">
      <w:pPr>
        <w:pStyle w:val="BodyText"/>
        <w:jc w:val="both"/>
      </w:pPr>
      <w:r>
        <w:t>Total Phosphorus was screened against the river PWQO of 30 µg/L. At the provincial scale, 40.1% of screened samples exceeded the objective (1,469 exceedances of 3,666 samples), and 312 stations recorded at least one exceedance during 2024. Figure 2 maps station-level exceedance frequency, highlighting clusters of persistent exceedance in Southern Ontario.</w:t>
      </w:r>
    </w:p>
    <w:p w14:paraId="41B8F360" w14:textId="77777777" w:rsidR="00CF2AAC" w:rsidRDefault="00FC08D3">
      <w:r>
        <w:rPr>
          <w:noProof/>
        </w:rPr>
        <w:drawing>
          <wp:inline distT="0" distB="0" distL="0" distR="0" wp14:anchorId="45C25F3D" wp14:editId="4CCC8B30">
            <wp:extent cx="5760000" cy="3456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p_exceedance_map_2024.png"/>
                    <pic:cNvPicPr/>
                  </pic:nvPicPr>
                  <pic:blipFill>
                    <a:blip r:embed="rId9"/>
                    <a:stretch>
                      <a:fillRect/>
                    </a:stretch>
                  </pic:blipFill>
                  <pic:spPr>
                    <a:xfrm>
                      <a:off x="0" y="0"/>
                      <a:ext cx="5760000" cy="3456000"/>
                    </a:xfrm>
                    <a:prstGeom prst="rect">
                      <a:avLst/>
                    </a:prstGeom>
                  </pic:spPr>
                </pic:pic>
              </a:graphicData>
            </a:graphic>
          </wp:inline>
        </w:drawing>
      </w:r>
    </w:p>
    <w:p w14:paraId="6F5D71A7" w14:textId="60D73CC6" w:rsidR="00CF2AAC" w:rsidRDefault="00FC08D3">
      <w:pPr>
        <w:pStyle w:val="Caption"/>
      </w:pPr>
      <w:bookmarkStart w:id="19" w:name="_Toc222736013"/>
      <w:r>
        <w:t xml:space="preserve">Figure </w:t>
      </w:r>
      <w:r>
        <w:fldChar w:fldCharType="begin"/>
      </w:r>
      <w:r>
        <w:instrText>SEQ Figure \* ARABIC</w:instrText>
      </w:r>
      <w:r>
        <w:fldChar w:fldCharType="separate"/>
      </w:r>
      <w:r w:rsidR="00552298">
        <w:rPr>
          <w:noProof/>
        </w:rPr>
        <w:t>2</w:t>
      </w:r>
      <w:r>
        <w:fldChar w:fldCharType="end"/>
      </w:r>
      <w:r>
        <w:t xml:space="preserve"> – PWQMN 2024 stations map (Total Phosphorus percent exceedance of PWQO).</w:t>
      </w:r>
      <w:bookmarkEnd w:id="19"/>
    </w:p>
    <w:p w14:paraId="6EDE1451" w14:textId="77777777" w:rsidR="00CF2AAC" w:rsidRDefault="00CF2AAC"/>
    <w:p w14:paraId="58BE62FB" w14:textId="77777777" w:rsidR="00CF2AAC" w:rsidRDefault="00FC08D3">
      <w:pPr>
        <w:pStyle w:val="BodyText"/>
        <w:jc w:val="both"/>
      </w:pPr>
      <w:r>
        <w:t xml:space="preserve">Table 3 lists the top 10 stations by Total Phosphorus exceedance performance. All listed stations show 100% per-sample exceedance, indicating a persistent screening signal rather than a small number of isolated event-driven samples. These stations are efficient candidates for follow-up investigations, including upstream source screening (point sources, tile drainage, and </w:t>
      </w:r>
      <w:r>
        <w:lastRenderedPageBreak/>
        <w:t>stormwater inputs) and pairing Total Phosphorus with turbidity or suspended solids to distinguish particulate-bound versus dissolved contributions.</w:t>
      </w:r>
    </w:p>
    <w:p w14:paraId="1AE82541" w14:textId="5EF7A3C0" w:rsidR="00CF2AAC" w:rsidRDefault="00FC08D3">
      <w:pPr>
        <w:pStyle w:val="Caption"/>
      </w:pPr>
      <w:bookmarkStart w:id="20" w:name="_Toc222736020"/>
      <w:r>
        <w:t xml:space="preserve">Table </w:t>
      </w:r>
      <w:r>
        <w:fldChar w:fldCharType="begin"/>
      </w:r>
      <w:r>
        <w:instrText>SEQ Table \* ARABIC</w:instrText>
      </w:r>
      <w:r>
        <w:fldChar w:fldCharType="separate"/>
      </w:r>
      <w:r w:rsidR="00552298">
        <w:rPr>
          <w:noProof/>
        </w:rPr>
        <w:t>3</w:t>
      </w:r>
      <w:r>
        <w:fldChar w:fldCharType="end"/>
      </w:r>
      <w:r>
        <w:t xml:space="preserve"> – Top 10 stations – Total Phosphorus PWQO exceedance (2024).</w:t>
      </w:r>
      <w:bookmarkEnd w:id="20"/>
    </w:p>
    <w:tbl>
      <w:tblPr>
        <w:tblStyle w:val="MediumShading1-Accent1"/>
        <w:tblW w:w="0" w:type="auto"/>
        <w:jc w:val="center"/>
        <w:tblLook w:val="04A0" w:firstRow="1" w:lastRow="0" w:firstColumn="1" w:lastColumn="0" w:noHBand="0" w:noVBand="1"/>
      </w:tblPr>
      <w:tblGrid>
        <w:gridCol w:w="1814"/>
        <w:gridCol w:w="1814"/>
        <w:gridCol w:w="1814"/>
        <w:gridCol w:w="1814"/>
        <w:gridCol w:w="1814"/>
      </w:tblGrid>
      <w:tr w:rsidR="00CF2AAC" w14:paraId="4A551B68" w14:textId="77777777" w:rsidTr="00CF2AAC">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814" w:type="dxa"/>
          </w:tcPr>
          <w:p w14:paraId="56EA01EF" w14:textId="77777777" w:rsidR="00CF2AAC" w:rsidRDefault="00FC08D3">
            <w:r>
              <w:rPr>
                <w:sz w:val="20"/>
              </w:rPr>
              <w:t>Station</w:t>
            </w:r>
          </w:p>
        </w:tc>
        <w:tc>
          <w:tcPr>
            <w:tcW w:w="1814" w:type="dxa"/>
          </w:tcPr>
          <w:p w14:paraId="6A590710" w14:textId="77777777" w:rsidR="00CF2AAC" w:rsidRDefault="00FC08D3">
            <w:pPr>
              <w:cnfStyle w:val="100000000000" w:firstRow="1" w:lastRow="0" w:firstColumn="0" w:lastColumn="0" w:oddVBand="0" w:evenVBand="0" w:oddHBand="0" w:evenHBand="0" w:firstRowFirstColumn="0" w:firstRowLastColumn="0" w:lastRowFirstColumn="0" w:lastRowLastColumn="0"/>
            </w:pPr>
            <w:r>
              <w:rPr>
                <w:sz w:val="20"/>
              </w:rPr>
              <w:t>N</w:t>
            </w:r>
          </w:p>
        </w:tc>
        <w:tc>
          <w:tcPr>
            <w:tcW w:w="1814" w:type="dxa"/>
          </w:tcPr>
          <w:p w14:paraId="7470D776" w14:textId="77777777" w:rsidR="00CF2AAC" w:rsidRDefault="00FC08D3">
            <w:pPr>
              <w:cnfStyle w:val="100000000000" w:firstRow="1" w:lastRow="0" w:firstColumn="0" w:lastColumn="0" w:oddVBand="0" w:evenVBand="0" w:oddHBand="0" w:evenHBand="0" w:firstRowFirstColumn="0" w:firstRowLastColumn="0" w:lastRowFirstColumn="0" w:lastRowLastColumn="0"/>
            </w:pPr>
            <w:r>
              <w:rPr>
                <w:sz w:val="20"/>
              </w:rPr>
              <w:t>Median [µg/L]</w:t>
            </w:r>
          </w:p>
        </w:tc>
        <w:tc>
          <w:tcPr>
            <w:tcW w:w="1814" w:type="dxa"/>
          </w:tcPr>
          <w:p w14:paraId="2806C43A" w14:textId="77777777" w:rsidR="00CF2AAC" w:rsidRDefault="00FC08D3">
            <w:pPr>
              <w:cnfStyle w:val="100000000000" w:firstRow="1" w:lastRow="0" w:firstColumn="0" w:lastColumn="0" w:oddVBand="0" w:evenVBand="0" w:oddHBand="0" w:evenHBand="0" w:firstRowFirstColumn="0" w:firstRowLastColumn="0" w:lastRowFirstColumn="0" w:lastRowLastColumn="0"/>
            </w:pPr>
            <w:r>
              <w:rPr>
                <w:sz w:val="20"/>
              </w:rPr>
              <w:t>P95 [µg/L]</w:t>
            </w:r>
          </w:p>
        </w:tc>
        <w:tc>
          <w:tcPr>
            <w:tcW w:w="1814" w:type="dxa"/>
          </w:tcPr>
          <w:p w14:paraId="26A2B060" w14:textId="77777777" w:rsidR="00CF2AAC" w:rsidRDefault="00FC08D3">
            <w:pPr>
              <w:cnfStyle w:val="100000000000" w:firstRow="1" w:lastRow="0" w:firstColumn="0" w:lastColumn="0" w:oddVBand="0" w:evenVBand="0" w:oddHBand="0" w:evenHBand="0" w:firstRowFirstColumn="0" w:firstRowLastColumn="0" w:lastRowFirstColumn="0" w:lastRowLastColumn="0"/>
            </w:pPr>
            <w:r>
              <w:rPr>
                <w:sz w:val="20"/>
              </w:rPr>
              <w:t>Max [µg/L]</w:t>
            </w:r>
          </w:p>
        </w:tc>
      </w:tr>
      <w:tr w:rsidR="00CF2AAC" w14:paraId="25452ABC" w14:textId="77777777" w:rsidTr="00CF2A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3E093807" w14:textId="77777777" w:rsidR="00CF2AAC" w:rsidRDefault="00FC08D3">
            <w:r>
              <w:rPr>
                <w:sz w:val="20"/>
              </w:rPr>
              <w:t>16002700102 (Sturgeon River)</w:t>
            </w:r>
          </w:p>
        </w:tc>
        <w:tc>
          <w:tcPr>
            <w:tcW w:w="1814" w:type="dxa"/>
          </w:tcPr>
          <w:p w14:paraId="02B736D1"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20"/>
              </w:rPr>
              <w:t>10</w:t>
            </w:r>
          </w:p>
        </w:tc>
        <w:tc>
          <w:tcPr>
            <w:tcW w:w="1814" w:type="dxa"/>
          </w:tcPr>
          <w:p w14:paraId="49BEB456"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20"/>
              </w:rPr>
              <w:t>1,135.0</w:t>
            </w:r>
          </w:p>
        </w:tc>
        <w:tc>
          <w:tcPr>
            <w:tcW w:w="1814" w:type="dxa"/>
          </w:tcPr>
          <w:p w14:paraId="34191ADE"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20"/>
              </w:rPr>
              <w:t>4,494.5</w:t>
            </w:r>
          </w:p>
        </w:tc>
        <w:tc>
          <w:tcPr>
            <w:tcW w:w="1814" w:type="dxa"/>
          </w:tcPr>
          <w:p w14:paraId="4228760A"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20"/>
              </w:rPr>
              <w:t>5,030.0</w:t>
            </w:r>
          </w:p>
        </w:tc>
      </w:tr>
      <w:tr w:rsidR="00CF2AAC" w14:paraId="0EBD28CF" w14:textId="77777777" w:rsidTr="00CF2A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6985449D" w14:textId="77777777" w:rsidR="00CF2AAC" w:rsidRDefault="00FC08D3">
            <w:r>
              <w:rPr>
                <w:sz w:val="20"/>
              </w:rPr>
              <w:t>16003000302 (Lebo Drain)</w:t>
            </w:r>
          </w:p>
        </w:tc>
        <w:tc>
          <w:tcPr>
            <w:tcW w:w="1814" w:type="dxa"/>
          </w:tcPr>
          <w:p w14:paraId="38A61E77"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20"/>
              </w:rPr>
              <w:t>7</w:t>
            </w:r>
          </w:p>
        </w:tc>
        <w:tc>
          <w:tcPr>
            <w:tcW w:w="1814" w:type="dxa"/>
          </w:tcPr>
          <w:p w14:paraId="57EB967E"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20"/>
              </w:rPr>
              <w:t>737.0</w:t>
            </w:r>
          </w:p>
        </w:tc>
        <w:tc>
          <w:tcPr>
            <w:tcW w:w="1814" w:type="dxa"/>
          </w:tcPr>
          <w:p w14:paraId="03F942C2"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20"/>
              </w:rPr>
              <w:t>963.8</w:t>
            </w:r>
          </w:p>
        </w:tc>
        <w:tc>
          <w:tcPr>
            <w:tcW w:w="1814" w:type="dxa"/>
          </w:tcPr>
          <w:p w14:paraId="0C82BDEF"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20"/>
              </w:rPr>
              <w:t>974.0</w:t>
            </w:r>
          </w:p>
        </w:tc>
      </w:tr>
      <w:tr w:rsidR="00CF2AAC" w14:paraId="5D3EFB7F" w14:textId="77777777" w:rsidTr="00CF2A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09D33C68" w14:textId="77777777" w:rsidR="00CF2AAC" w:rsidRDefault="00FC08D3">
            <w:r>
              <w:rPr>
                <w:sz w:val="20"/>
              </w:rPr>
              <w:t>11000101302 (Oswego Creek)</w:t>
            </w:r>
          </w:p>
        </w:tc>
        <w:tc>
          <w:tcPr>
            <w:tcW w:w="1814" w:type="dxa"/>
          </w:tcPr>
          <w:p w14:paraId="07C125E5"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20"/>
              </w:rPr>
              <w:t>10</w:t>
            </w:r>
          </w:p>
        </w:tc>
        <w:tc>
          <w:tcPr>
            <w:tcW w:w="1814" w:type="dxa"/>
          </w:tcPr>
          <w:p w14:paraId="17D779F1"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20"/>
              </w:rPr>
              <w:t>562.5</w:t>
            </w:r>
          </w:p>
        </w:tc>
        <w:tc>
          <w:tcPr>
            <w:tcW w:w="1814" w:type="dxa"/>
          </w:tcPr>
          <w:p w14:paraId="406DCB6C"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20"/>
              </w:rPr>
              <w:t>1,051.1</w:t>
            </w:r>
          </w:p>
        </w:tc>
        <w:tc>
          <w:tcPr>
            <w:tcW w:w="1814" w:type="dxa"/>
          </w:tcPr>
          <w:p w14:paraId="4F21C2E7"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20"/>
              </w:rPr>
              <w:t>1,290.0</w:t>
            </w:r>
          </w:p>
        </w:tc>
      </w:tr>
      <w:tr w:rsidR="00CF2AAC" w14:paraId="1DB9D846" w14:textId="77777777" w:rsidTr="00CF2A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54432056" w14:textId="77777777" w:rsidR="00CF2AAC" w:rsidRDefault="00FC08D3">
            <w:r>
              <w:rPr>
                <w:sz w:val="20"/>
              </w:rPr>
              <w:t>4001303302 (Big Creek)</w:t>
            </w:r>
          </w:p>
        </w:tc>
        <w:tc>
          <w:tcPr>
            <w:tcW w:w="1814" w:type="dxa"/>
          </w:tcPr>
          <w:p w14:paraId="2E3C5DFB"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20"/>
              </w:rPr>
              <w:t>6</w:t>
            </w:r>
          </w:p>
        </w:tc>
        <w:tc>
          <w:tcPr>
            <w:tcW w:w="1814" w:type="dxa"/>
          </w:tcPr>
          <w:p w14:paraId="5CEE3EBF"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20"/>
              </w:rPr>
              <w:t>466.0</w:t>
            </w:r>
          </w:p>
        </w:tc>
        <w:tc>
          <w:tcPr>
            <w:tcW w:w="1814" w:type="dxa"/>
          </w:tcPr>
          <w:p w14:paraId="3AEA1A0D"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20"/>
              </w:rPr>
              <w:t>2,162.5</w:t>
            </w:r>
          </w:p>
        </w:tc>
        <w:tc>
          <w:tcPr>
            <w:tcW w:w="1814" w:type="dxa"/>
          </w:tcPr>
          <w:p w14:paraId="41F63772"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20"/>
              </w:rPr>
              <w:t>2,400.0</w:t>
            </w:r>
          </w:p>
        </w:tc>
      </w:tr>
      <w:tr w:rsidR="00CF2AAC" w14:paraId="40ECE3CD" w14:textId="77777777" w:rsidTr="00CF2A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7DAAB052" w14:textId="77777777" w:rsidR="00CF2AAC" w:rsidRDefault="00FC08D3">
            <w:r>
              <w:rPr>
                <w:sz w:val="20"/>
              </w:rPr>
              <w:t>6000300102 (Four Mile Creek)</w:t>
            </w:r>
          </w:p>
        </w:tc>
        <w:tc>
          <w:tcPr>
            <w:tcW w:w="1814" w:type="dxa"/>
          </w:tcPr>
          <w:p w14:paraId="183B3127"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20"/>
              </w:rPr>
              <w:t>9</w:t>
            </w:r>
          </w:p>
        </w:tc>
        <w:tc>
          <w:tcPr>
            <w:tcW w:w="1814" w:type="dxa"/>
          </w:tcPr>
          <w:p w14:paraId="31D96648"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20"/>
              </w:rPr>
              <w:t>364.0</w:t>
            </w:r>
          </w:p>
        </w:tc>
        <w:tc>
          <w:tcPr>
            <w:tcW w:w="1814" w:type="dxa"/>
          </w:tcPr>
          <w:p w14:paraId="7C35AC13"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20"/>
              </w:rPr>
              <w:t>3,500.8</w:t>
            </w:r>
          </w:p>
        </w:tc>
        <w:tc>
          <w:tcPr>
            <w:tcW w:w="1814" w:type="dxa"/>
          </w:tcPr>
          <w:p w14:paraId="32173F87"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20"/>
              </w:rPr>
              <w:t>5,400.0</w:t>
            </w:r>
          </w:p>
        </w:tc>
      </w:tr>
      <w:tr w:rsidR="00CF2AAC" w14:paraId="130FB3ED" w14:textId="77777777" w:rsidTr="00CF2A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5AEC0D6E" w14:textId="77777777" w:rsidR="00CF2AAC" w:rsidRDefault="00FC08D3">
            <w:r>
              <w:rPr>
                <w:sz w:val="20"/>
              </w:rPr>
              <w:t>4001000302 (Ruscom River)</w:t>
            </w:r>
          </w:p>
        </w:tc>
        <w:tc>
          <w:tcPr>
            <w:tcW w:w="1814" w:type="dxa"/>
          </w:tcPr>
          <w:p w14:paraId="2CCC2C9F"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20"/>
              </w:rPr>
              <w:t>10</w:t>
            </w:r>
          </w:p>
        </w:tc>
        <w:tc>
          <w:tcPr>
            <w:tcW w:w="1814" w:type="dxa"/>
          </w:tcPr>
          <w:p w14:paraId="2FD8ACAD"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20"/>
              </w:rPr>
              <w:t>331.0</w:t>
            </w:r>
          </w:p>
        </w:tc>
        <w:tc>
          <w:tcPr>
            <w:tcW w:w="1814" w:type="dxa"/>
          </w:tcPr>
          <w:p w14:paraId="26652551"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20"/>
              </w:rPr>
              <w:t>1,947.4</w:t>
            </w:r>
          </w:p>
        </w:tc>
        <w:tc>
          <w:tcPr>
            <w:tcW w:w="1814" w:type="dxa"/>
          </w:tcPr>
          <w:p w14:paraId="11555E4F"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20"/>
              </w:rPr>
              <w:t>2,860.0</w:t>
            </w:r>
          </w:p>
        </w:tc>
      </w:tr>
      <w:tr w:rsidR="00CF2AAC" w14:paraId="34F1343C" w14:textId="77777777" w:rsidTr="00CF2A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5C76398D" w14:textId="77777777" w:rsidR="00CF2AAC" w:rsidRDefault="00FC08D3">
            <w:r>
              <w:rPr>
                <w:sz w:val="20"/>
              </w:rPr>
              <w:t>11000100702 (Welland River)</w:t>
            </w:r>
          </w:p>
        </w:tc>
        <w:tc>
          <w:tcPr>
            <w:tcW w:w="1814" w:type="dxa"/>
          </w:tcPr>
          <w:p w14:paraId="3E8AC7BD"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20"/>
              </w:rPr>
              <w:t>10</w:t>
            </w:r>
          </w:p>
        </w:tc>
        <w:tc>
          <w:tcPr>
            <w:tcW w:w="1814" w:type="dxa"/>
          </w:tcPr>
          <w:p w14:paraId="6D1D7E9D"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20"/>
              </w:rPr>
              <w:t>278.0</w:t>
            </w:r>
          </w:p>
        </w:tc>
        <w:tc>
          <w:tcPr>
            <w:tcW w:w="1814" w:type="dxa"/>
          </w:tcPr>
          <w:p w14:paraId="1F8F4EE3"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20"/>
              </w:rPr>
              <w:t>496.9</w:t>
            </w:r>
          </w:p>
        </w:tc>
        <w:tc>
          <w:tcPr>
            <w:tcW w:w="1814" w:type="dxa"/>
          </w:tcPr>
          <w:p w14:paraId="57D22C10"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20"/>
              </w:rPr>
              <w:t>500.0</w:t>
            </w:r>
          </w:p>
        </w:tc>
      </w:tr>
      <w:tr w:rsidR="00CF2AAC" w14:paraId="50963C43" w14:textId="77777777" w:rsidTr="00CF2A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246DB425" w14:textId="77777777" w:rsidR="00CF2AAC" w:rsidRDefault="00FC08D3">
            <w:r>
              <w:rPr>
                <w:sz w:val="20"/>
              </w:rPr>
              <w:t>6002400802 (Twenty Mile Creek)</w:t>
            </w:r>
          </w:p>
        </w:tc>
        <w:tc>
          <w:tcPr>
            <w:tcW w:w="1814" w:type="dxa"/>
          </w:tcPr>
          <w:p w14:paraId="1FA4BAD2"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20"/>
              </w:rPr>
              <w:t>14</w:t>
            </w:r>
          </w:p>
        </w:tc>
        <w:tc>
          <w:tcPr>
            <w:tcW w:w="1814" w:type="dxa"/>
          </w:tcPr>
          <w:p w14:paraId="0D9FD9CB"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20"/>
              </w:rPr>
              <w:t>242.5</w:t>
            </w:r>
          </w:p>
        </w:tc>
        <w:tc>
          <w:tcPr>
            <w:tcW w:w="1814" w:type="dxa"/>
          </w:tcPr>
          <w:p w14:paraId="4872E982"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20"/>
              </w:rPr>
              <w:t>590.2</w:t>
            </w:r>
          </w:p>
        </w:tc>
        <w:tc>
          <w:tcPr>
            <w:tcW w:w="1814" w:type="dxa"/>
          </w:tcPr>
          <w:p w14:paraId="7B74F2DF"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20"/>
              </w:rPr>
              <w:t>598.0</w:t>
            </w:r>
          </w:p>
        </w:tc>
      </w:tr>
      <w:tr w:rsidR="00CF2AAC" w14:paraId="401F9CFF" w14:textId="77777777" w:rsidTr="00CF2A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2E92BBDE" w14:textId="77777777" w:rsidR="00CF2AAC" w:rsidRDefault="00FC08D3">
            <w:r>
              <w:rPr>
                <w:sz w:val="20"/>
              </w:rPr>
              <w:t>4001308102 (Mcgregor Creek)</w:t>
            </w:r>
          </w:p>
        </w:tc>
        <w:tc>
          <w:tcPr>
            <w:tcW w:w="1814" w:type="dxa"/>
          </w:tcPr>
          <w:p w14:paraId="4E3E1235"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20"/>
              </w:rPr>
              <w:t>7</w:t>
            </w:r>
          </w:p>
        </w:tc>
        <w:tc>
          <w:tcPr>
            <w:tcW w:w="1814" w:type="dxa"/>
          </w:tcPr>
          <w:p w14:paraId="3E4D5DEF"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20"/>
              </w:rPr>
              <w:t>236.0</w:t>
            </w:r>
          </w:p>
        </w:tc>
        <w:tc>
          <w:tcPr>
            <w:tcW w:w="1814" w:type="dxa"/>
          </w:tcPr>
          <w:p w14:paraId="39197C22"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20"/>
              </w:rPr>
              <w:t>507.1</w:t>
            </w:r>
          </w:p>
        </w:tc>
        <w:tc>
          <w:tcPr>
            <w:tcW w:w="1814" w:type="dxa"/>
          </w:tcPr>
          <w:p w14:paraId="21BBE3D1"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20"/>
              </w:rPr>
              <w:t>565.0</w:t>
            </w:r>
          </w:p>
        </w:tc>
      </w:tr>
      <w:tr w:rsidR="00CF2AAC" w14:paraId="5DBF617E" w14:textId="77777777" w:rsidTr="00CF2A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17D6B4D6" w14:textId="77777777" w:rsidR="00CF2AAC" w:rsidRDefault="00FC08D3">
            <w:r>
              <w:rPr>
                <w:sz w:val="20"/>
              </w:rPr>
              <w:t>16007200102 (Dutton Drain)</w:t>
            </w:r>
          </w:p>
        </w:tc>
        <w:tc>
          <w:tcPr>
            <w:tcW w:w="1814" w:type="dxa"/>
          </w:tcPr>
          <w:p w14:paraId="22E4332F"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20"/>
              </w:rPr>
              <w:t>7</w:t>
            </w:r>
          </w:p>
        </w:tc>
        <w:tc>
          <w:tcPr>
            <w:tcW w:w="1814" w:type="dxa"/>
          </w:tcPr>
          <w:p w14:paraId="278C69D1"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20"/>
              </w:rPr>
              <w:t>216.0</w:t>
            </w:r>
          </w:p>
        </w:tc>
        <w:tc>
          <w:tcPr>
            <w:tcW w:w="1814" w:type="dxa"/>
          </w:tcPr>
          <w:p w14:paraId="50C4454D"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20"/>
              </w:rPr>
              <w:t>291.8</w:t>
            </w:r>
          </w:p>
        </w:tc>
        <w:tc>
          <w:tcPr>
            <w:tcW w:w="1814" w:type="dxa"/>
          </w:tcPr>
          <w:p w14:paraId="14A374AA"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20"/>
              </w:rPr>
              <w:t>293.0</w:t>
            </w:r>
          </w:p>
        </w:tc>
      </w:tr>
    </w:tbl>
    <w:p w14:paraId="120C0068" w14:textId="77777777" w:rsidR="00CF2AAC" w:rsidRDefault="00CF2AAC"/>
    <w:p w14:paraId="71786341" w14:textId="77777777" w:rsidR="00CF2AAC" w:rsidRDefault="00FC08D3">
      <w:pPr>
        <w:pStyle w:val="BodyText"/>
        <w:jc w:val="both"/>
      </w:pPr>
      <w:r>
        <w:t>Figure 3 summarises monthly Total Phosphorus distributions (all sites combined). Medians are near the 30 µg/L PWQO in most months, while the upper whiskers exceed the PWQO throughout the year. This indicates that exceedances are frequent across the network and not solely driven by extreme outliers. Seasonal structure is visible in the spread: winter and mid-summer months show broader interquartile ranges, consistent with a combination of event-driven runoff (including snowmelt and storm events) and summer c</w:t>
      </w:r>
      <w:r>
        <w:t>onditions that can amplify concentration variability through lower dilution and biological cycling.</w:t>
      </w:r>
    </w:p>
    <w:p w14:paraId="3284ADC6" w14:textId="77777777" w:rsidR="00CF2AAC" w:rsidRDefault="00FC08D3">
      <w:r>
        <w:rPr>
          <w:noProof/>
        </w:rPr>
        <w:lastRenderedPageBreak/>
        <w:drawing>
          <wp:inline distT="0" distB="0" distL="0" distR="0" wp14:anchorId="5E049D15" wp14:editId="720B1700">
            <wp:extent cx="5760000" cy="3456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thly_boxplot_total_phosphorus_2024_v3.png"/>
                    <pic:cNvPicPr/>
                  </pic:nvPicPr>
                  <pic:blipFill>
                    <a:blip r:embed="rId10"/>
                    <a:stretch>
                      <a:fillRect/>
                    </a:stretch>
                  </pic:blipFill>
                  <pic:spPr>
                    <a:xfrm>
                      <a:off x="0" y="0"/>
                      <a:ext cx="5760000" cy="3456000"/>
                    </a:xfrm>
                    <a:prstGeom prst="rect">
                      <a:avLst/>
                    </a:prstGeom>
                  </pic:spPr>
                </pic:pic>
              </a:graphicData>
            </a:graphic>
          </wp:inline>
        </w:drawing>
      </w:r>
    </w:p>
    <w:p w14:paraId="270B53D5" w14:textId="4423BEB8" w:rsidR="00CF2AAC" w:rsidRDefault="00FC08D3">
      <w:pPr>
        <w:pStyle w:val="Caption"/>
      </w:pPr>
      <w:bookmarkStart w:id="21" w:name="_Toc222736014"/>
      <w:r>
        <w:t xml:space="preserve">Figure </w:t>
      </w:r>
      <w:r>
        <w:fldChar w:fldCharType="begin"/>
      </w:r>
      <w:r>
        <w:instrText>SEQ Figure \* ARABIC</w:instrText>
      </w:r>
      <w:r>
        <w:fldChar w:fldCharType="separate"/>
      </w:r>
      <w:r w:rsidR="00552298">
        <w:rPr>
          <w:noProof/>
        </w:rPr>
        <w:t>3</w:t>
      </w:r>
      <w:r>
        <w:fldChar w:fldCharType="end"/>
      </w:r>
      <w:r>
        <w:t xml:space="preserve"> – Monthly box plot – Total Phosphorus (all sites combined, 2024).</w:t>
      </w:r>
      <w:bookmarkEnd w:id="21"/>
    </w:p>
    <w:p w14:paraId="789BD01E" w14:textId="77777777" w:rsidR="00CF2AAC" w:rsidRDefault="00CF2AAC"/>
    <w:p w14:paraId="0C8C0284" w14:textId="77777777" w:rsidR="00CF2AAC" w:rsidRDefault="00FC08D3">
      <w:pPr>
        <w:pStyle w:val="Heading1"/>
      </w:pPr>
      <w:bookmarkStart w:id="22" w:name="_Toc222736008"/>
      <w:r>
        <w:t>6. Iron Analysis</w:t>
      </w:r>
      <w:bookmarkEnd w:id="22"/>
    </w:p>
    <w:p w14:paraId="72493FEB" w14:textId="77777777" w:rsidR="00CF2AAC" w:rsidRDefault="00FC08D3">
      <w:pPr>
        <w:pStyle w:val="BodyText"/>
        <w:jc w:val="both"/>
      </w:pPr>
      <w:r>
        <w:t>Iron was screened against the PWQO of 300 µg/L. Provincially, 28.8% of screened samples exceeded the objective (613 exceedances of 2,132 samples), and 186 stations recorded at least one exceedance. Figure 4 maps station-level exceedance frequency, with higher frequencies concentrated in Southern Ontario.</w:t>
      </w:r>
    </w:p>
    <w:p w14:paraId="7F25FC86" w14:textId="77777777" w:rsidR="00CF2AAC" w:rsidRDefault="00FC08D3">
      <w:r>
        <w:rPr>
          <w:noProof/>
        </w:rPr>
        <w:lastRenderedPageBreak/>
        <w:drawing>
          <wp:inline distT="0" distB="0" distL="0" distR="0" wp14:anchorId="2E7E5C2E" wp14:editId="40A309E2">
            <wp:extent cx="5760000" cy="3456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on_exceedance_map_2024.png"/>
                    <pic:cNvPicPr/>
                  </pic:nvPicPr>
                  <pic:blipFill>
                    <a:blip r:embed="rId11"/>
                    <a:stretch>
                      <a:fillRect/>
                    </a:stretch>
                  </pic:blipFill>
                  <pic:spPr>
                    <a:xfrm>
                      <a:off x="0" y="0"/>
                      <a:ext cx="5760000" cy="3456000"/>
                    </a:xfrm>
                    <a:prstGeom prst="rect">
                      <a:avLst/>
                    </a:prstGeom>
                  </pic:spPr>
                </pic:pic>
              </a:graphicData>
            </a:graphic>
          </wp:inline>
        </w:drawing>
      </w:r>
    </w:p>
    <w:p w14:paraId="6F559F15" w14:textId="12045E36" w:rsidR="00CF2AAC" w:rsidRDefault="00FC08D3">
      <w:pPr>
        <w:pStyle w:val="Caption"/>
      </w:pPr>
      <w:bookmarkStart w:id="23" w:name="_Toc222736015"/>
      <w:r>
        <w:t xml:space="preserve">Figure </w:t>
      </w:r>
      <w:r>
        <w:fldChar w:fldCharType="begin"/>
      </w:r>
      <w:r>
        <w:instrText>SEQ Figure \* ARABIC</w:instrText>
      </w:r>
      <w:r>
        <w:fldChar w:fldCharType="separate"/>
      </w:r>
      <w:r w:rsidR="00552298">
        <w:rPr>
          <w:noProof/>
        </w:rPr>
        <w:t>4</w:t>
      </w:r>
      <w:r>
        <w:fldChar w:fldCharType="end"/>
      </w:r>
      <w:r>
        <w:t xml:space="preserve"> – PWQMN 2024 stations map (Iron percent exceedance of PWQO).</w:t>
      </w:r>
      <w:bookmarkEnd w:id="23"/>
    </w:p>
    <w:p w14:paraId="42C4D2F4" w14:textId="77777777" w:rsidR="00CF2AAC" w:rsidRDefault="00CF2AAC"/>
    <w:p w14:paraId="13DDAAE4" w14:textId="77777777" w:rsidR="00CF2AAC" w:rsidRDefault="00FC08D3">
      <w:pPr>
        <w:pStyle w:val="BodyText"/>
        <w:jc w:val="both"/>
      </w:pPr>
      <w:r>
        <w:t>Table 4 lists the top 10 stations by iron exceedance performance. All listed stations show 100% per-sample exceedance, indicating persistent elevation at those sites. In practice, elevated iron can reflect particulate mobilisation (erosion, resuspension, and fine sediment transport) and/or natural sources such as groundwater influence in iron-rich geologies or peat-influenced catchments. Differentiating dissolved versus particulate iron is essential for selecting effective management responses.</w:t>
      </w:r>
    </w:p>
    <w:p w14:paraId="39F1B4E9" w14:textId="630A3222" w:rsidR="00CF2AAC" w:rsidRDefault="00FC08D3">
      <w:pPr>
        <w:pStyle w:val="Caption"/>
      </w:pPr>
      <w:bookmarkStart w:id="24" w:name="_Toc222736021"/>
      <w:r>
        <w:t xml:space="preserve">Table </w:t>
      </w:r>
      <w:r>
        <w:fldChar w:fldCharType="begin"/>
      </w:r>
      <w:r>
        <w:instrText>SEQ Table \* ARABIC</w:instrText>
      </w:r>
      <w:r>
        <w:fldChar w:fldCharType="separate"/>
      </w:r>
      <w:r w:rsidR="00552298">
        <w:rPr>
          <w:noProof/>
        </w:rPr>
        <w:t>4</w:t>
      </w:r>
      <w:r>
        <w:fldChar w:fldCharType="end"/>
      </w:r>
      <w:r>
        <w:t xml:space="preserve"> – Top 10 stations – Iron PWQO exceedance (2024).</w:t>
      </w:r>
      <w:bookmarkEnd w:id="24"/>
    </w:p>
    <w:tbl>
      <w:tblPr>
        <w:tblStyle w:val="MediumShading1-Accent1"/>
        <w:tblW w:w="0" w:type="auto"/>
        <w:jc w:val="center"/>
        <w:tblLook w:val="04A0" w:firstRow="1" w:lastRow="0" w:firstColumn="1" w:lastColumn="0" w:noHBand="0" w:noVBand="1"/>
      </w:tblPr>
      <w:tblGrid>
        <w:gridCol w:w="1814"/>
        <w:gridCol w:w="1814"/>
        <w:gridCol w:w="1814"/>
        <w:gridCol w:w="1814"/>
        <w:gridCol w:w="1814"/>
      </w:tblGrid>
      <w:tr w:rsidR="00CF2AAC" w14:paraId="4E7B7A57" w14:textId="77777777" w:rsidTr="00CF2AAC">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814" w:type="dxa"/>
          </w:tcPr>
          <w:p w14:paraId="08B61E72" w14:textId="77777777" w:rsidR="00CF2AAC" w:rsidRDefault="00FC08D3">
            <w:r>
              <w:rPr>
                <w:sz w:val="20"/>
              </w:rPr>
              <w:t>Station</w:t>
            </w:r>
          </w:p>
        </w:tc>
        <w:tc>
          <w:tcPr>
            <w:tcW w:w="1814" w:type="dxa"/>
          </w:tcPr>
          <w:p w14:paraId="4DBAC00C" w14:textId="77777777" w:rsidR="00CF2AAC" w:rsidRDefault="00FC08D3">
            <w:pPr>
              <w:cnfStyle w:val="100000000000" w:firstRow="1" w:lastRow="0" w:firstColumn="0" w:lastColumn="0" w:oddVBand="0" w:evenVBand="0" w:oddHBand="0" w:evenHBand="0" w:firstRowFirstColumn="0" w:firstRowLastColumn="0" w:lastRowFirstColumn="0" w:lastRowLastColumn="0"/>
            </w:pPr>
            <w:r>
              <w:rPr>
                <w:sz w:val="20"/>
              </w:rPr>
              <w:t>N</w:t>
            </w:r>
          </w:p>
        </w:tc>
        <w:tc>
          <w:tcPr>
            <w:tcW w:w="1814" w:type="dxa"/>
          </w:tcPr>
          <w:p w14:paraId="106674E3" w14:textId="77777777" w:rsidR="00CF2AAC" w:rsidRDefault="00FC08D3">
            <w:pPr>
              <w:cnfStyle w:val="100000000000" w:firstRow="1" w:lastRow="0" w:firstColumn="0" w:lastColumn="0" w:oddVBand="0" w:evenVBand="0" w:oddHBand="0" w:evenHBand="0" w:firstRowFirstColumn="0" w:firstRowLastColumn="0" w:lastRowFirstColumn="0" w:lastRowLastColumn="0"/>
            </w:pPr>
            <w:r>
              <w:rPr>
                <w:sz w:val="20"/>
              </w:rPr>
              <w:t>Median [µg/L]</w:t>
            </w:r>
          </w:p>
        </w:tc>
        <w:tc>
          <w:tcPr>
            <w:tcW w:w="1814" w:type="dxa"/>
          </w:tcPr>
          <w:p w14:paraId="459EEADA" w14:textId="77777777" w:rsidR="00CF2AAC" w:rsidRDefault="00FC08D3">
            <w:pPr>
              <w:cnfStyle w:val="100000000000" w:firstRow="1" w:lastRow="0" w:firstColumn="0" w:lastColumn="0" w:oddVBand="0" w:evenVBand="0" w:oddHBand="0" w:evenHBand="0" w:firstRowFirstColumn="0" w:firstRowLastColumn="0" w:lastRowFirstColumn="0" w:lastRowLastColumn="0"/>
            </w:pPr>
            <w:r>
              <w:rPr>
                <w:sz w:val="20"/>
              </w:rPr>
              <w:t>P95 [µg/L]</w:t>
            </w:r>
          </w:p>
        </w:tc>
        <w:tc>
          <w:tcPr>
            <w:tcW w:w="1814" w:type="dxa"/>
          </w:tcPr>
          <w:p w14:paraId="7CA4847C" w14:textId="77777777" w:rsidR="00CF2AAC" w:rsidRDefault="00FC08D3">
            <w:pPr>
              <w:cnfStyle w:val="100000000000" w:firstRow="1" w:lastRow="0" w:firstColumn="0" w:lastColumn="0" w:oddVBand="0" w:evenVBand="0" w:oddHBand="0" w:evenHBand="0" w:firstRowFirstColumn="0" w:firstRowLastColumn="0" w:lastRowFirstColumn="0" w:lastRowLastColumn="0"/>
            </w:pPr>
            <w:r>
              <w:rPr>
                <w:sz w:val="20"/>
              </w:rPr>
              <w:t>Max [µg/L]</w:t>
            </w:r>
          </w:p>
        </w:tc>
      </w:tr>
      <w:tr w:rsidR="00CF2AAC" w14:paraId="5D2470E7" w14:textId="77777777" w:rsidTr="00CF2A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721127A8" w14:textId="77777777" w:rsidR="00CF2AAC" w:rsidRDefault="00FC08D3">
            <w:r>
              <w:rPr>
                <w:sz w:val="20"/>
              </w:rPr>
              <w:t>18207000802 (Cobbs Lake Creek)</w:t>
            </w:r>
          </w:p>
        </w:tc>
        <w:tc>
          <w:tcPr>
            <w:tcW w:w="1814" w:type="dxa"/>
          </w:tcPr>
          <w:p w14:paraId="172B3FE2"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20"/>
              </w:rPr>
              <w:t>5</w:t>
            </w:r>
          </w:p>
        </w:tc>
        <w:tc>
          <w:tcPr>
            <w:tcW w:w="1814" w:type="dxa"/>
          </w:tcPr>
          <w:p w14:paraId="713E91A6"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20"/>
              </w:rPr>
              <w:t>1,570.0</w:t>
            </w:r>
          </w:p>
        </w:tc>
        <w:tc>
          <w:tcPr>
            <w:tcW w:w="1814" w:type="dxa"/>
          </w:tcPr>
          <w:p w14:paraId="08667143"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20"/>
              </w:rPr>
              <w:t>2,526.0</w:t>
            </w:r>
          </w:p>
        </w:tc>
        <w:tc>
          <w:tcPr>
            <w:tcW w:w="1814" w:type="dxa"/>
          </w:tcPr>
          <w:p w14:paraId="5D13D6CD"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20"/>
              </w:rPr>
              <w:t>2,660.0</w:t>
            </w:r>
          </w:p>
        </w:tc>
      </w:tr>
      <w:tr w:rsidR="00CF2AAC" w14:paraId="6372633F" w14:textId="77777777" w:rsidTr="00CF2A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5A0C467A" w14:textId="77777777" w:rsidR="00CF2AAC" w:rsidRDefault="00FC08D3">
            <w:r>
              <w:rPr>
                <w:sz w:val="20"/>
              </w:rPr>
              <w:t>3013400302 (Emery Creek)</w:t>
            </w:r>
          </w:p>
        </w:tc>
        <w:tc>
          <w:tcPr>
            <w:tcW w:w="1814" w:type="dxa"/>
          </w:tcPr>
          <w:p w14:paraId="23F89A20"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20"/>
              </w:rPr>
              <w:t>7</w:t>
            </w:r>
          </w:p>
        </w:tc>
        <w:tc>
          <w:tcPr>
            <w:tcW w:w="1814" w:type="dxa"/>
          </w:tcPr>
          <w:p w14:paraId="133D955E"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20"/>
              </w:rPr>
              <w:t>1,320.0</w:t>
            </w:r>
          </w:p>
        </w:tc>
        <w:tc>
          <w:tcPr>
            <w:tcW w:w="1814" w:type="dxa"/>
          </w:tcPr>
          <w:p w14:paraId="3C980586"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20"/>
              </w:rPr>
              <w:t>2,385.0</w:t>
            </w:r>
          </w:p>
        </w:tc>
        <w:tc>
          <w:tcPr>
            <w:tcW w:w="1814" w:type="dxa"/>
          </w:tcPr>
          <w:p w14:paraId="2F18BF5F"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20"/>
              </w:rPr>
              <w:t>2,400.0</w:t>
            </w:r>
          </w:p>
        </w:tc>
      </w:tr>
      <w:tr w:rsidR="00CF2AAC" w14:paraId="53729478" w14:textId="77777777" w:rsidTr="00CF2A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36564985" w14:textId="77777777" w:rsidR="00CF2AAC" w:rsidRDefault="00FC08D3">
            <w:r>
              <w:rPr>
                <w:sz w:val="20"/>
              </w:rPr>
              <w:t>1010700402 (Neebing River)</w:t>
            </w:r>
          </w:p>
        </w:tc>
        <w:tc>
          <w:tcPr>
            <w:tcW w:w="1814" w:type="dxa"/>
          </w:tcPr>
          <w:p w14:paraId="274F40CB"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20"/>
              </w:rPr>
              <w:t>8</w:t>
            </w:r>
          </w:p>
        </w:tc>
        <w:tc>
          <w:tcPr>
            <w:tcW w:w="1814" w:type="dxa"/>
          </w:tcPr>
          <w:p w14:paraId="26757E8B"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20"/>
              </w:rPr>
              <w:t>1,085.0</w:t>
            </w:r>
          </w:p>
        </w:tc>
        <w:tc>
          <w:tcPr>
            <w:tcW w:w="1814" w:type="dxa"/>
          </w:tcPr>
          <w:p w14:paraId="04846953"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20"/>
              </w:rPr>
              <w:t>1,899.5</w:t>
            </w:r>
          </w:p>
        </w:tc>
        <w:tc>
          <w:tcPr>
            <w:tcW w:w="1814" w:type="dxa"/>
          </w:tcPr>
          <w:p w14:paraId="66C94BEC"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20"/>
              </w:rPr>
              <w:t>1,910.0</w:t>
            </w:r>
          </w:p>
        </w:tc>
      </w:tr>
      <w:tr w:rsidR="00CF2AAC" w14:paraId="660E8A3A" w14:textId="77777777" w:rsidTr="00CF2A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6DB6A378" w14:textId="77777777" w:rsidR="00CF2AAC" w:rsidRDefault="00FC08D3">
            <w:r>
              <w:rPr>
                <w:sz w:val="20"/>
              </w:rPr>
              <w:t>13000300102 (Big Carp River)</w:t>
            </w:r>
          </w:p>
        </w:tc>
        <w:tc>
          <w:tcPr>
            <w:tcW w:w="1814" w:type="dxa"/>
          </w:tcPr>
          <w:p w14:paraId="12AA37AB"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20"/>
              </w:rPr>
              <w:t>6</w:t>
            </w:r>
          </w:p>
        </w:tc>
        <w:tc>
          <w:tcPr>
            <w:tcW w:w="1814" w:type="dxa"/>
          </w:tcPr>
          <w:p w14:paraId="27266560"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20"/>
              </w:rPr>
              <w:t>1,045.0</w:t>
            </w:r>
          </w:p>
        </w:tc>
        <w:tc>
          <w:tcPr>
            <w:tcW w:w="1814" w:type="dxa"/>
          </w:tcPr>
          <w:p w14:paraId="070BEDF1"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20"/>
              </w:rPr>
              <w:t>2,132.5</w:t>
            </w:r>
          </w:p>
        </w:tc>
        <w:tc>
          <w:tcPr>
            <w:tcW w:w="1814" w:type="dxa"/>
          </w:tcPr>
          <w:p w14:paraId="6FB3F6C3"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20"/>
              </w:rPr>
              <w:t>2,450.0</w:t>
            </w:r>
          </w:p>
        </w:tc>
      </w:tr>
      <w:tr w:rsidR="00CF2AAC" w14:paraId="7219C7CC" w14:textId="77777777" w:rsidTr="00CF2A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56D9C8C8" w14:textId="77777777" w:rsidR="00CF2AAC" w:rsidRDefault="00FC08D3">
            <w:r>
              <w:rPr>
                <w:sz w:val="20"/>
              </w:rPr>
              <w:t>3013301502 (La Vase River)</w:t>
            </w:r>
          </w:p>
        </w:tc>
        <w:tc>
          <w:tcPr>
            <w:tcW w:w="1814" w:type="dxa"/>
          </w:tcPr>
          <w:p w14:paraId="7BF88834"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20"/>
              </w:rPr>
              <w:t>7</w:t>
            </w:r>
          </w:p>
        </w:tc>
        <w:tc>
          <w:tcPr>
            <w:tcW w:w="1814" w:type="dxa"/>
          </w:tcPr>
          <w:p w14:paraId="088E3425"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20"/>
              </w:rPr>
              <w:t>976.0</w:t>
            </w:r>
          </w:p>
        </w:tc>
        <w:tc>
          <w:tcPr>
            <w:tcW w:w="1814" w:type="dxa"/>
          </w:tcPr>
          <w:p w14:paraId="52732FA7"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20"/>
              </w:rPr>
              <w:t>1,519.0</w:t>
            </w:r>
          </w:p>
        </w:tc>
        <w:tc>
          <w:tcPr>
            <w:tcW w:w="1814" w:type="dxa"/>
          </w:tcPr>
          <w:p w14:paraId="27F80D0F"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20"/>
              </w:rPr>
              <w:t>1,630.0</w:t>
            </w:r>
          </w:p>
        </w:tc>
      </w:tr>
      <w:tr w:rsidR="00CF2AAC" w14:paraId="418F4A96" w14:textId="77777777" w:rsidTr="00CF2A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6212C4A9" w14:textId="77777777" w:rsidR="00CF2AAC" w:rsidRDefault="00FC08D3">
            <w:r>
              <w:rPr>
                <w:sz w:val="20"/>
              </w:rPr>
              <w:t>11000101302 (Oswego Creek)</w:t>
            </w:r>
          </w:p>
        </w:tc>
        <w:tc>
          <w:tcPr>
            <w:tcW w:w="1814" w:type="dxa"/>
          </w:tcPr>
          <w:p w14:paraId="050F6270"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20"/>
              </w:rPr>
              <w:t>7</w:t>
            </w:r>
          </w:p>
        </w:tc>
        <w:tc>
          <w:tcPr>
            <w:tcW w:w="1814" w:type="dxa"/>
          </w:tcPr>
          <w:p w14:paraId="3A400A66"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20"/>
              </w:rPr>
              <w:t>967.0</w:t>
            </w:r>
          </w:p>
        </w:tc>
        <w:tc>
          <w:tcPr>
            <w:tcW w:w="1814" w:type="dxa"/>
          </w:tcPr>
          <w:p w14:paraId="45DBCF3C"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20"/>
              </w:rPr>
              <w:t>1,849.0</w:t>
            </w:r>
          </w:p>
        </w:tc>
        <w:tc>
          <w:tcPr>
            <w:tcW w:w="1814" w:type="dxa"/>
          </w:tcPr>
          <w:p w14:paraId="1CAA0505"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20"/>
              </w:rPr>
              <w:t>1,960.0</w:t>
            </w:r>
          </w:p>
        </w:tc>
      </w:tr>
      <w:tr w:rsidR="00CF2AAC" w14:paraId="1C16906B" w14:textId="77777777" w:rsidTr="00CF2A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312D380E" w14:textId="77777777" w:rsidR="00CF2AAC" w:rsidRDefault="00FC08D3">
            <w:r>
              <w:rPr>
                <w:sz w:val="20"/>
              </w:rPr>
              <w:t>11000100702 (Welland River)</w:t>
            </w:r>
          </w:p>
        </w:tc>
        <w:tc>
          <w:tcPr>
            <w:tcW w:w="1814" w:type="dxa"/>
          </w:tcPr>
          <w:p w14:paraId="2ECC4994"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20"/>
              </w:rPr>
              <w:t>7</w:t>
            </w:r>
          </w:p>
        </w:tc>
        <w:tc>
          <w:tcPr>
            <w:tcW w:w="1814" w:type="dxa"/>
          </w:tcPr>
          <w:p w14:paraId="6E2F7A18"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20"/>
              </w:rPr>
              <w:t>948.0</w:t>
            </w:r>
          </w:p>
        </w:tc>
        <w:tc>
          <w:tcPr>
            <w:tcW w:w="1814" w:type="dxa"/>
          </w:tcPr>
          <w:p w14:paraId="2E6BE7ED"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20"/>
              </w:rPr>
              <w:t>1,480.0</w:t>
            </w:r>
          </w:p>
        </w:tc>
        <w:tc>
          <w:tcPr>
            <w:tcW w:w="1814" w:type="dxa"/>
          </w:tcPr>
          <w:p w14:paraId="7CAD36A7"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20"/>
              </w:rPr>
              <w:t>1,540.0</w:t>
            </w:r>
          </w:p>
        </w:tc>
      </w:tr>
      <w:tr w:rsidR="00CF2AAC" w14:paraId="7B84EDAA" w14:textId="77777777" w:rsidTr="00CF2A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28AF1424" w14:textId="77777777" w:rsidR="00CF2AAC" w:rsidRDefault="00FC08D3">
            <w:r>
              <w:rPr>
                <w:sz w:val="20"/>
              </w:rPr>
              <w:t>3013301302 (Duchesnay River)</w:t>
            </w:r>
          </w:p>
        </w:tc>
        <w:tc>
          <w:tcPr>
            <w:tcW w:w="1814" w:type="dxa"/>
          </w:tcPr>
          <w:p w14:paraId="5FA4768D"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20"/>
              </w:rPr>
              <w:t>7</w:t>
            </w:r>
          </w:p>
        </w:tc>
        <w:tc>
          <w:tcPr>
            <w:tcW w:w="1814" w:type="dxa"/>
          </w:tcPr>
          <w:p w14:paraId="4364F862"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20"/>
              </w:rPr>
              <w:t>803.0</w:t>
            </w:r>
          </w:p>
        </w:tc>
        <w:tc>
          <w:tcPr>
            <w:tcW w:w="1814" w:type="dxa"/>
          </w:tcPr>
          <w:p w14:paraId="1399966E"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20"/>
              </w:rPr>
              <w:t>1,071.0</w:t>
            </w:r>
          </w:p>
        </w:tc>
        <w:tc>
          <w:tcPr>
            <w:tcW w:w="1814" w:type="dxa"/>
          </w:tcPr>
          <w:p w14:paraId="062CB0BD"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20"/>
              </w:rPr>
              <w:t>1,080.0</w:t>
            </w:r>
          </w:p>
        </w:tc>
      </w:tr>
      <w:tr w:rsidR="00CF2AAC" w14:paraId="3A728794" w14:textId="77777777" w:rsidTr="00CF2A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359E9D00" w14:textId="77777777" w:rsidR="00CF2AAC" w:rsidRDefault="00FC08D3">
            <w:r>
              <w:rPr>
                <w:sz w:val="20"/>
              </w:rPr>
              <w:t xml:space="preserve">16018409302 </w:t>
            </w:r>
            <w:r>
              <w:rPr>
                <w:sz w:val="20"/>
              </w:rPr>
              <w:lastRenderedPageBreak/>
              <w:t>(Fairchild Creek)</w:t>
            </w:r>
          </w:p>
        </w:tc>
        <w:tc>
          <w:tcPr>
            <w:tcW w:w="1814" w:type="dxa"/>
          </w:tcPr>
          <w:p w14:paraId="20F9E7C9"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20"/>
              </w:rPr>
              <w:lastRenderedPageBreak/>
              <w:t>6</w:t>
            </w:r>
          </w:p>
        </w:tc>
        <w:tc>
          <w:tcPr>
            <w:tcW w:w="1814" w:type="dxa"/>
          </w:tcPr>
          <w:p w14:paraId="2E3DDB3E"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20"/>
              </w:rPr>
              <w:t>756.5</w:t>
            </w:r>
          </w:p>
        </w:tc>
        <w:tc>
          <w:tcPr>
            <w:tcW w:w="1814" w:type="dxa"/>
          </w:tcPr>
          <w:p w14:paraId="1610AF78"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20"/>
              </w:rPr>
              <w:t>971.2</w:t>
            </w:r>
          </w:p>
        </w:tc>
        <w:tc>
          <w:tcPr>
            <w:tcW w:w="1814" w:type="dxa"/>
          </w:tcPr>
          <w:p w14:paraId="19284F2F"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20"/>
              </w:rPr>
              <w:t>1,020.0</w:t>
            </w:r>
          </w:p>
        </w:tc>
      </w:tr>
      <w:tr w:rsidR="00CF2AAC" w14:paraId="11585C6E" w14:textId="77777777" w:rsidTr="00CF2A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56C819DF" w14:textId="77777777" w:rsidR="00CF2AAC" w:rsidRDefault="00FC08D3">
            <w:r>
              <w:rPr>
                <w:sz w:val="20"/>
              </w:rPr>
              <w:t>14002802802 (Whitson River)</w:t>
            </w:r>
          </w:p>
        </w:tc>
        <w:tc>
          <w:tcPr>
            <w:tcW w:w="1814" w:type="dxa"/>
          </w:tcPr>
          <w:p w14:paraId="5595696F"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20"/>
              </w:rPr>
              <w:t>11</w:t>
            </w:r>
          </w:p>
        </w:tc>
        <w:tc>
          <w:tcPr>
            <w:tcW w:w="1814" w:type="dxa"/>
          </w:tcPr>
          <w:p w14:paraId="5FFAB6F7"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20"/>
              </w:rPr>
              <w:t>667.0</w:t>
            </w:r>
          </w:p>
        </w:tc>
        <w:tc>
          <w:tcPr>
            <w:tcW w:w="1814" w:type="dxa"/>
          </w:tcPr>
          <w:p w14:paraId="304A144C"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20"/>
              </w:rPr>
              <w:t>1,118.0</w:t>
            </w:r>
          </w:p>
        </w:tc>
        <w:tc>
          <w:tcPr>
            <w:tcW w:w="1814" w:type="dxa"/>
          </w:tcPr>
          <w:p w14:paraId="24F97709"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20"/>
              </w:rPr>
              <w:t>1,280.0</w:t>
            </w:r>
          </w:p>
        </w:tc>
      </w:tr>
    </w:tbl>
    <w:p w14:paraId="05DE985E" w14:textId="77777777" w:rsidR="00CF2AAC" w:rsidRDefault="00CF2AAC"/>
    <w:p w14:paraId="47880EA9" w14:textId="77777777" w:rsidR="00CF2AAC" w:rsidRDefault="00FC08D3">
      <w:pPr>
        <w:pStyle w:val="BodyText"/>
        <w:jc w:val="both"/>
      </w:pPr>
      <w:r>
        <w:t xml:space="preserve">Figure 5 summarises monthly iron distributions (all sites combined). Medians are typically below 300 µg/L, indicating that typical conditions at many sites are compliant; however, the upper quartile frequently approaches or exceeds the PWQO, and upper whiskers exceed the PWQO in every month. The broader spreads in July and December are consistent with a combination of event/flow-driven mobilisation and seasonal changes in water chemistry and dilution. Pairing iron results with turbidity or suspended solids </w:t>
      </w:r>
      <w:r>
        <w:t>and sample flow condition (baseflow versus stormflow) would improve attribution of exceedance drivers.</w:t>
      </w:r>
    </w:p>
    <w:p w14:paraId="49A7524B" w14:textId="77777777" w:rsidR="00CF2AAC" w:rsidRDefault="00FC08D3">
      <w:r>
        <w:rPr>
          <w:noProof/>
        </w:rPr>
        <w:drawing>
          <wp:inline distT="0" distB="0" distL="0" distR="0" wp14:anchorId="49BEED48" wp14:editId="3CA1B641">
            <wp:extent cx="5760000" cy="3456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thly_boxplot_iron_2024.png"/>
                    <pic:cNvPicPr/>
                  </pic:nvPicPr>
                  <pic:blipFill>
                    <a:blip r:embed="rId12"/>
                    <a:stretch>
                      <a:fillRect/>
                    </a:stretch>
                  </pic:blipFill>
                  <pic:spPr>
                    <a:xfrm>
                      <a:off x="0" y="0"/>
                      <a:ext cx="5760000" cy="3456000"/>
                    </a:xfrm>
                    <a:prstGeom prst="rect">
                      <a:avLst/>
                    </a:prstGeom>
                  </pic:spPr>
                </pic:pic>
              </a:graphicData>
            </a:graphic>
          </wp:inline>
        </w:drawing>
      </w:r>
    </w:p>
    <w:p w14:paraId="330CEC7A" w14:textId="67439875" w:rsidR="00CF2AAC" w:rsidRDefault="00FC08D3">
      <w:pPr>
        <w:pStyle w:val="Caption"/>
      </w:pPr>
      <w:bookmarkStart w:id="25" w:name="_Toc222736016"/>
      <w:r>
        <w:t xml:space="preserve">Figure </w:t>
      </w:r>
      <w:r>
        <w:fldChar w:fldCharType="begin"/>
      </w:r>
      <w:r>
        <w:instrText>SEQ Figure \* ARABIC</w:instrText>
      </w:r>
      <w:r>
        <w:fldChar w:fldCharType="separate"/>
      </w:r>
      <w:r w:rsidR="00552298">
        <w:rPr>
          <w:noProof/>
        </w:rPr>
        <w:t>5</w:t>
      </w:r>
      <w:r>
        <w:fldChar w:fldCharType="end"/>
      </w:r>
      <w:r>
        <w:t xml:space="preserve"> – Monthly box plot – Iron (all sites combined, 2024).</w:t>
      </w:r>
      <w:bookmarkEnd w:id="25"/>
    </w:p>
    <w:p w14:paraId="11D8C702" w14:textId="77777777" w:rsidR="00CF2AAC" w:rsidRDefault="00CF2AAC"/>
    <w:p w14:paraId="44576487" w14:textId="77777777" w:rsidR="00CF2AAC" w:rsidRDefault="00FC08D3">
      <w:pPr>
        <w:pStyle w:val="BodyText"/>
        <w:jc w:val="both"/>
      </w:pPr>
      <w:r>
        <w:t>Figure 6 provides an all-sample time series view (log scale). The PWQO line is crossed throughout the year, supporting the interpretation that iron exceedances are not confined to one season and are driven by a mixture of baseline station characteristics and episodic events.</w:t>
      </w:r>
    </w:p>
    <w:p w14:paraId="67B86FD9" w14:textId="77777777" w:rsidR="00CF2AAC" w:rsidRDefault="00FC08D3">
      <w:r>
        <w:rPr>
          <w:noProof/>
        </w:rPr>
        <w:lastRenderedPageBreak/>
        <w:drawing>
          <wp:inline distT="0" distB="0" distL="0" distR="0" wp14:anchorId="22D99FF3" wp14:editId="11D9F9EF">
            <wp:extent cx="5760000" cy="3456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on_timeseries_2024.png"/>
                    <pic:cNvPicPr/>
                  </pic:nvPicPr>
                  <pic:blipFill>
                    <a:blip r:embed="rId13"/>
                    <a:stretch>
                      <a:fillRect/>
                    </a:stretch>
                  </pic:blipFill>
                  <pic:spPr>
                    <a:xfrm>
                      <a:off x="0" y="0"/>
                      <a:ext cx="5760000" cy="3456000"/>
                    </a:xfrm>
                    <a:prstGeom prst="rect">
                      <a:avLst/>
                    </a:prstGeom>
                  </pic:spPr>
                </pic:pic>
              </a:graphicData>
            </a:graphic>
          </wp:inline>
        </w:drawing>
      </w:r>
    </w:p>
    <w:p w14:paraId="29A7CBBF" w14:textId="2B535302" w:rsidR="00CF2AAC" w:rsidRDefault="00FC08D3">
      <w:pPr>
        <w:pStyle w:val="Caption"/>
      </w:pPr>
      <w:bookmarkStart w:id="26" w:name="_Toc222736017"/>
      <w:r>
        <w:t xml:space="preserve">Figure </w:t>
      </w:r>
      <w:r>
        <w:fldChar w:fldCharType="begin"/>
      </w:r>
      <w:r>
        <w:instrText>SEQ Figure \* ARABIC</w:instrText>
      </w:r>
      <w:r>
        <w:fldChar w:fldCharType="separate"/>
      </w:r>
      <w:r w:rsidR="00552298">
        <w:rPr>
          <w:noProof/>
        </w:rPr>
        <w:t>6</w:t>
      </w:r>
      <w:r>
        <w:fldChar w:fldCharType="end"/>
      </w:r>
      <w:r>
        <w:t xml:space="preserve"> – Time series – Iron (all samples, 2024; log scale).</w:t>
      </w:r>
      <w:bookmarkEnd w:id="26"/>
    </w:p>
    <w:p w14:paraId="25403827" w14:textId="77777777" w:rsidR="00CF2AAC" w:rsidRDefault="00CF2AAC"/>
    <w:p w14:paraId="2BB6FADF" w14:textId="77777777" w:rsidR="00CF2AAC" w:rsidRDefault="00FC08D3">
      <w:pPr>
        <w:pStyle w:val="Heading1"/>
      </w:pPr>
      <w:bookmarkStart w:id="27" w:name="_Toc222736009"/>
      <w:r>
        <w:t>7. Conclusions and Recommendation</w:t>
      </w:r>
      <w:bookmarkEnd w:id="27"/>
    </w:p>
    <w:p w14:paraId="25C31A86" w14:textId="77777777" w:rsidR="00CF2AAC" w:rsidRDefault="00FC08D3">
      <w:pPr>
        <w:pStyle w:val="BodyText"/>
        <w:jc w:val="both"/>
      </w:pPr>
      <w:r>
        <w:t>This 2024 screening assessment identified widespread objective exceedance signals for Total Phosphorus and Iron across the PWQMN network, with clear spatial clustering of higher-risk stations in Southern Ontario. The risk-tier framework (Table 2 and Figure 1) supports efficient prioritisation by focusing follow-up on Tier 4 and upper Tier 3 sites where chronic per-sample exceedances are most likely.</w:t>
      </w:r>
    </w:p>
    <w:p w14:paraId="48DD5488" w14:textId="77777777" w:rsidR="00CF2AAC" w:rsidRDefault="00FC08D3">
      <w:pPr>
        <w:pStyle w:val="BodyText"/>
        <w:jc w:val="both"/>
      </w:pPr>
      <w:r>
        <w:t>Key conclusions from the 2024 screen include:</w:t>
      </w:r>
    </w:p>
    <w:p w14:paraId="6E00B4AE" w14:textId="77777777" w:rsidR="00CF2AAC" w:rsidRDefault="00FC08D3">
      <w:pPr>
        <w:pStyle w:val="ListBullet"/>
      </w:pPr>
      <w:r>
        <w:t>Total Phosphorus shows a strong, network-wide exceedance signal (40.1% per-sample exceedance) and multiple stations with 100% exceedance and high medians (Table 3), indicating persistent enrichment at priority sites.</w:t>
      </w:r>
    </w:p>
    <w:p w14:paraId="2C2057CC" w14:textId="77777777" w:rsidR="00CF2AAC" w:rsidRDefault="00FC08D3">
      <w:pPr>
        <w:pStyle w:val="ListBullet"/>
      </w:pPr>
      <w:r>
        <w:t>Iron exceedances (28.8% per-sample exceedance) are widespread, with several stations exhibiting 100% exceedance and high upper tails (Table 4), consistent with both sediment mobilisation and possible natural-source contributions.</w:t>
      </w:r>
    </w:p>
    <w:p w14:paraId="6FD4E5D4" w14:textId="77777777" w:rsidR="00CF2AAC" w:rsidRDefault="00FC08D3">
      <w:pPr>
        <w:pStyle w:val="ListBullet"/>
      </w:pPr>
      <w:r>
        <w:t>Detection limits can prevent compliance assessment for some analytes (notably Silver), requiring improved reporting limits if compliance screening is desired for those parameters.</w:t>
      </w:r>
    </w:p>
    <w:p w14:paraId="5581E31C" w14:textId="77777777" w:rsidR="00CF2AAC" w:rsidRDefault="00CF2AAC"/>
    <w:p w14:paraId="72F294FE" w14:textId="77777777" w:rsidR="00CF2AAC" w:rsidRDefault="00FC08D3">
      <w:pPr>
        <w:pStyle w:val="BodyText"/>
        <w:jc w:val="both"/>
      </w:pPr>
      <w:r>
        <w:t>Recommended follow-up actions (highest value first) are:</w:t>
      </w:r>
    </w:p>
    <w:p w14:paraId="5F4ABCB9" w14:textId="77777777" w:rsidR="00CF2AAC" w:rsidRDefault="00FC08D3">
      <w:pPr>
        <w:pStyle w:val="ListNumber"/>
      </w:pPr>
      <w:r>
        <w:t>Tier 4 and upper Tier 3 station review: confirm repeatability across years, review upstream land use and potential point sources, and confirm whether sampling is biased toward storm events or specific seasons.</w:t>
      </w:r>
    </w:p>
    <w:p w14:paraId="5136E723" w14:textId="77777777" w:rsidR="00CF2AAC" w:rsidRDefault="00FC08D3">
      <w:pPr>
        <w:pStyle w:val="ListNumber"/>
      </w:pPr>
      <w:r>
        <w:lastRenderedPageBreak/>
        <w:t>Phosphorus source attribution at priority sites: pair Total Phosphorus with suspended solids/turbidity and, where feasible, dissolved (filtered) phosphorus fractions to determine whether exceedances are predominantly particulate-driven.</w:t>
      </w:r>
    </w:p>
    <w:p w14:paraId="424E1310" w14:textId="77777777" w:rsidR="00CF2AAC" w:rsidRDefault="00FC08D3">
      <w:pPr>
        <w:pStyle w:val="ListNumber"/>
      </w:pPr>
      <w:r>
        <w:t>Iron speciation and transport assessment: add dissolved/filtered iron where feasible and routinely capture turbidity or suspended solids at sampling to distinguish sediment-associated transport from groundwater-driven dissolved iron.</w:t>
      </w:r>
    </w:p>
    <w:p w14:paraId="483E357D" w14:textId="77777777" w:rsidR="00CF2AAC" w:rsidRDefault="00FC08D3">
      <w:pPr>
        <w:pStyle w:val="ListNumber"/>
      </w:pPr>
      <w:r>
        <w:t>Objective-application refinements: apply formal objective requirements where applicable (e.g., geometric mean criteria for E. coli where sufficient sample counts exist), and evaluate sensitivity to non-detect treatment choices for summary statistics.</w:t>
      </w:r>
    </w:p>
    <w:p w14:paraId="1596CCBC" w14:textId="77777777" w:rsidR="00CF2AAC" w:rsidRDefault="00FC08D3">
      <w:pPr>
        <w:pStyle w:val="ListNumber"/>
      </w:pPr>
      <w:r>
        <w:t>Address detection-limit constraints: for analytes where objectives fall below typical MDLs, evaluate laboratory methods and reporting limits needed to support meaningful compliance assessment.</w:t>
      </w:r>
    </w:p>
    <w:p w14:paraId="55391758" w14:textId="77777777" w:rsidR="00CF2AAC" w:rsidRDefault="00CF2AAC"/>
    <w:p w14:paraId="0A417D03" w14:textId="77777777" w:rsidR="00CF2AAC" w:rsidRDefault="00FC08D3">
      <w:pPr>
        <w:pStyle w:val="BodyText"/>
        <w:jc w:val="both"/>
      </w:pPr>
      <w:r>
        <w:t>Additional analyses that could further strengthen interpretation include trend comparisons to prior years, watershed-scale aggregation by basin, event versus baseflow stratification (where flow data are available), and multivariate screening (e.g., correlation of Total Phosphorus and Iron exceedances with suspended solids and turbidity).</w:t>
      </w:r>
    </w:p>
    <w:p w14:paraId="0D65A11A" w14:textId="77777777" w:rsidR="00CF2AAC" w:rsidRDefault="00FC08D3">
      <w:pPr>
        <w:pStyle w:val="Heading1"/>
      </w:pPr>
      <w:bookmarkStart w:id="28" w:name="_Toc222736010"/>
      <w:r>
        <w:t>Appendix A. Detailed Analytes Table</w:t>
      </w:r>
      <w:bookmarkEnd w:id="28"/>
    </w:p>
    <w:p w14:paraId="0EE22117" w14:textId="77777777" w:rsidR="00CF2AAC" w:rsidRDefault="00FC08D3">
      <w:pPr>
        <w:pStyle w:val="BodyText"/>
        <w:jc w:val="both"/>
      </w:pPr>
      <w:r>
        <w:t>Appendix A provides detailed screening metrics by analyte for parameters with provincial objectives. Statistics are based on the ½MDL substitution approach for non-detect results as described in Section 2.2.</w:t>
      </w:r>
    </w:p>
    <w:p w14:paraId="141C1D24" w14:textId="77777777" w:rsidR="00CF2AAC" w:rsidRDefault="00CF2AAC">
      <w:pPr>
        <w:sectPr w:rsidR="00CF2AAC">
          <w:headerReference w:type="default" r:id="rId14"/>
          <w:footerReference w:type="default" r:id="rId15"/>
          <w:pgSz w:w="11906" w:h="16838"/>
          <w:pgMar w:top="1417" w:right="1417" w:bottom="1417" w:left="1417" w:header="720" w:footer="720" w:gutter="0"/>
          <w:cols w:space="720"/>
          <w:docGrid w:linePitch="360"/>
        </w:sectPr>
      </w:pPr>
    </w:p>
    <w:p w14:paraId="1596A0E2" w14:textId="77777777" w:rsidR="00CF2AAC" w:rsidRDefault="00FC08D3">
      <w:pPr>
        <w:pStyle w:val="Heading1"/>
      </w:pPr>
      <w:bookmarkStart w:id="29" w:name="_Toc222736011"/>
      <w:r>
        <w:lastRenderedPageBreak/>
        <w:t>Appendix A. Detailed Analytes Table</w:t>
      </w:r>
      <w:bookmarkEnd w:id="29"/>
    </w:p>
    <w:p w14:paraId="4EA6B76C" w14:textId="77777777" w:rsidR="00CF2AAC" w:rsidRDefault="00FC08D3">
      <w:pPr>
        <w:pStyle w:val="BodyText"/>
        <w:jc w:val="both"/>
      </w:pPr>
      <w:r>
        <w:t>Table 5 summarises detailed screening metrics by analyte. For pH-dependent and hardness-adjusted objectives, screening was applied only where required supporting data were available.</w:t>
      </w:r>
    </w:p>
    <w:p w14:paraId="6CD78259" w14:textId="15ECB2BA" w:rsidR="00CF2AAC" w:rsidRDefault="00FC08D3">
      <w:pPr>
        <w:pStyle w:val="Caption"/>
      </w:pPr>
      <w:bookmarkStart w:id="30" w:name="_Toc222736022"/>
      <w:r>
        <w:t xml:space="preserve">Table </w:t>
      </w:r>
      <w:r>
        <w:fldChar w:fldCharType="begin"/>
      </w:r>
      <w:r>
        <w:instrText>SEQ Table \* ARABIC</w:instrText>
      </w:r>
      <w:r>
        <w:fldChar w:fldCharType="separate"/>
      </w:r>
      <w:r w:rsidR="00552298">
        <w:rPr>
          <w:noProof/>
        </w:rPr>
        <w:t>5</w:t>
      </w:r>
      <w:r>
        <w:fldChar w:fldCharType="end"/>
      </w:r>
      <w:r>
        <w:t xml:space="preserve"> – Detailed analytes screening summary</w:t>
      </w:r>
      <w:bookmarkEnd w:id="30"/>
    </w:p>
    <w:tbl>
      <w:tblPr>
        <w:tblStyle w:val="MediumShading1-Accent1"/>
        <w:tblW w:w="0" w:type="auto"/>
        <w:jc w:val="center"/>
        <w:tblLook w:val="04A0" w:firstRow="1" w:lastRow="0" w:firstColumn="1" w:lastColumn="0" w:noHBand="0" w:noVBand="1"/>
      </w:tblPr>
      <w:tblGrid>
        <w:gridCol w:w="1682"/>
        <w:gridCol w:w="1682"/>
        <w:gridCol w:w="1682"/>
        <w:gridCol w:w="1682"/>
        <w:gridCol w:w="1682"/>
        <w:gridCol w:w="1682"/>
        <w:gridCol w:w="1682"/>
        <w:gridCol w:w="1682"/>
        <w:gridCol w:w="1682"/>
      </w:tblGrid>
      <w:tr w:rsidR="00CF2AAC" w14:paraId="29BAB67E" w14:textId="77777777" w:rsidTr="00CF2AAC">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682" w:type="dxa"/>
          </w:tcPr>
          <w:p w14:paraId="22B0818D" w14:textId="77777777" w:rsidR="00CF2AAC" w:rsidRDefault="00FC08D3">
            <w:r>
              <w:rPr>
                <w:sz w:val="18"/>
              </w:rPr>
              <w:t>Analyte</w:t>
            </w:r>
          </w:p>
        </w:tc>
        <w:tc>
          <w:tcPr>
            <w:tcW w:w="1682" w:type="dxa"/>
          </w:tcPr>
          <w:p w14:paraId="6866C361" w14:textId="77777777" w:rsidR="00CF2AAC" w:rsidRDefault="00FC08D3">
            <w:pPr>
              <w:cnfStyle w:val="100000000000" w:firstRow="1" w:lastRow="0" w:firstColumn="0" w:lastColumn="0" w:oddVBand="0" w:evenVBand="0" w:oddHBand="0" w:evenHBand="0" w:firstRowFirstColumn="0" w:firstRowLastColumn="0" w:lastRowFirstColumn="0" w:lastRowLastColumn="0"/>
            </w:pPr>
            <w:r>
              <w:rPr>
                <w:sz w:val="18"/>
              </w:rPr>
              <w:t>Objective</w:t>
            </w:r>
          </w:p>
        </w:tc>
        <w:tc>
          <w:tcPr>
            <w:tcW w:w="1682" w:type="dxa"/>
          </w:tcPr>
          <w:p w14:paraId="4962532E" w14:textId="77777777" w:rsidR="00CF2AAC" w:rsidRDefault="00FC08D3">
            <w:pPr>
              <w:cnfStyle w:val="100000000000" w:firstRow="1" w:lastRow="0" w:firstColumn="0" w:lastColumn="0" w:oddVBand="0" w:evenVBand="0" w:oddHBand="0" w:evenHBand="0" w:firstRowFirstColumn="0" w:firstRowLastColumn="0" w:lastRowFirstColumn="0" w:lastRowLastColumn="0"/>
            </w:pPr>
            <w:r>
              <w:rPr>
                <w:sz w:val="18"/>
              </w:rPr>
              <w:t>N Samples</w:t>
            </w:r>
          </w:p>
        </w:tc>
        <w:tc>
          <w:tcPr>
            <w:tcW w:w="1682" w:type="dxa"/>
          </w:tcPr>
          <w:p w14:paraId="5C1DD79D" w14:textId="77777777" w:rsidR="00CF2AAC" w:rsidRDefault="00FC08D3">
            <w:pPr>
              <w:cnfStyle w:val="100000000000" w:firstRow="1" w:lastRow="0" w:firstColumn="0" w:lastColumn="0" w:oddVBand="0" w:evenVBand="0" w:oddHBand="0" w:evenHBand="0" w:firstRowFirstColumn="0" w:firstRowLastColumn="0" w:lastRowFirstColumn="0" w:lastRowLastColumn="0"/>
            </w:pPr>
            <w:r>
              <w:rPr>
                <w:sz w:val="18"/>
              </w:rPr>
              <w:t>N exceedances</w:t>
            </w:r>
          </w:p>
        </w:tc>
        <w:tc>
          <w:tcPr>
            <w:tcW w:w="1682" w:type="dxa"/>
          </w:tcPr>
          <w:p w14:paraId="7FE57BF2" w14:textId="77777777" w:rsidR="00CF2AAC" w:rsidRDefault="00FC08D3">
            <w:pPr>
              <w:cnfStyle w:val="100000000000" w:firstRow="1" w:lastRow="0" w:firstColumn="0" w:lastColumn="0" w:oddVBand="0" w:evenVBand="0" w:oddHBand="0" w:evenHBand="0" w:firstRowFirstColumn="0" w:firstRowLastColumn="0" w:lastRowFirstColumn="0" w:lastRowLastColumn="0"/>
            </w:pPr>
            <w:r>
              <w:rPr>
                <w:sz w:val="18"/>
              </w:rPr>
              <w:t>% exceedances</w:t>
            </w:r>
          </w:p>
        </w:tc>
        <w:tc>
          <w:tcPr>
            <w:tcW w:w="1682" w:type="dxa"/>
          </w:tcPr>
          <w:p w14:paraId="21D0F1EB" w14:textId="77777777" w:rsidR="00CF2AAC" w:rsidRDefault="00FC08D3">
            <w:pPr>
              <w:cnfStyle w:val="100000000000" w:firstRow="1" w:lastRow="0" w:firstColumn="0" w:lastColumn="0" w:oddVBand="0" w:evenVBand="0" w:oddHBand="0" w:evenHBand="0" w:firstRowFirstColumn="0" w:firstRowLastColumn="0" w:lastRowFirstColumn="0" w:lastRowLastColumn="0"/>
            </w:pPr>
            <w:r>
              <w:rPr>
                <w:sz w:val="18"/>
              </w:rPr>
              <w:t>N stations &gt;=1 exceedance</w:t>
            </w:r>
          </w:p>
        </w:tc>
        <w:tc>
          <w:tcPr>
            <w:tcW w:w="1682" w:type="dxa"/>
          </w:tcPr>
          <w:p w14:paraId="67DD99B6" w14:textId="77777777" w:rsidR="00CF2AAC" w:rsidRDefault="00FC08D3">
            <w:pPr>
              <w:cnfStyle w:val="100000000000" w:firstRow="1" w:lastRow="0" w:firstColumn="0" w:lastColumn="0" w:oddVBand="0" w:evenVBand="0" w:oddHBand="0" w:evenHBand="0" w:firstRowFirstColumn="0" w:firstRowLastColumn="0" w:lastRowFirstColumn="0" w:lastRowLastColumn="0"/>
            </w:pPr>
            <w:r>
              <w:rPr>
                <w:sz w:val="18"/>
              </w:rPr>
              <w:t>% non-detect</w:t>
            </w:r>
          </w:p>
        </w:tc>
        <w:tc>
          <w:tcPr>
            <w:tcW w:w="1682" w:type="dxa"/>
          </w:tcPr>
          <w:p w14:paraId="3B5ED70D" w14:textId="77777777" w:rsidR="00CF2AAC" w:rsidRDefault="00FC08D3">
            <w:pPr>
              <w:cnfStyle w:val="100000000000" w:firstRow="1" w:lastRow="0" w:firstColumn="0" w:lastColumn="0" w:oddVBand="0" w:evenVBand="0" w:oddHBand="0" w:evenHBand="0" w:firstRowFirstColumn="0" w:firstRowLastColumn="0" w:lastRowFirstColumn="0" w:lastRowLastColumn="0"/>
            </w:pPr>
            <w:r>
              <w:rPr>
                <w:sz w:val="18"/>
              </w:rPr>
              <w:t>Median</w:t>
            </w:r>
          </w:p>
        </w:tc>
        <w:tc>
          <w:tcPr>
            <w:tcW w:w="1682" w:type="dxa"/>
          </w:tcPr>
          <w:p w14:paraId="406CD1D5" w14:textId="77777777" w:rsidR="00CF2AAC" w:rsidRDefault="00FC08D3">
            <w:pPr>
              <w:cnfStyle w:val="100000000000" w:firstRow="1" w:lastRow="0" w:firstColumn="0" w:lastColumn="0" w:oddVBand="0" w:evenVBand="0" w:oddHBand="0" w:evenHBand="0" w:firstRowFirstColumn="0" w:firstRowLastColumn="0" w:lastRowFirstColumn="0" w:lastRowLastColumn="0"/>
            </w:pPr>
            <w:r>
              <w:rPr>
                <w:sz w:val="18"/>
              </w:rPr>
              <w:t>95th percentile</w:t>
            </w:r>
          </w:p>
        </w:tc>
      </w:tr>
      <w:tr w:rsidR="00CF2AAC" w14:paraId="651CDE92" w14:textId="77777777" w:rsidTr="00CF2A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82" w:type="dxa"/>
          </w:tcPr>
          <w:p w14:paraId="7AF7B8A4" w14:textId="77777777" w:rsidR="00CF2AAC" w:rsidRDefault="00FC08D3">
            <w:r>
              <w:rPr>
                <w:sz w:val="18"/>
              </w:rPr>
              <w:t>Aluminum</w:t>
            </w:r>
          </w:p>
        </w:tc>
        <w:tc>
          <w:tcPr>
            <w:tcW w:w="1682" w:type="dxa"/>
          </w:tcPr>
          <w:p w14:paraId="0C73669D"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18"/>
              </w:rPr>
              <w:t>pH-dependent</w:t>
            </w:r>
          </w:p>
        </w:tc>
        <w:tc>
          <w:tcPr>
            <w:tcW w:w="1682" w:type="dxa"/>
          </w:tcPr>
          <w:p w14:paraId="42345267"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18"/>
              </w:rPr>
              <w:t>2,134</w:t>
            </w:r>
          </w:p>
        </w:tc>
        <w:tc>
          <w:tcPr>
            <w:tcW w:w="1682" w:type="dxa"/>
          </w:tcPr>
          <w:p w14:paraId="6C4A0A30"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18"/>
              </w:rPr>
              <w:t>906</w:t>
            </w:r>
          </w:p>
        </w:tc>
        <w:tc>
          <w:tcPr>
            <w:tcW w:w="1682" w:type="dxa"/>
          </w:tcPr>
          <w:p w14:paraId="6F75CC4B"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18"/>
              </w:rPr>
              <w:t>42.5</w:t>
            </w:r>
          </w:p>
        </w:tc>
        <w:tc>
          <w:tcPr>
            <w:tcW w:w="1682" w:type="dxa"/>
          </w:tcPr>
          <w:p w14:paraId="152B5900"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18"/>
              </w:rPr>
              <w:t>218</w:t>
            </w:r>
          </w:p>
        </w:tc>
        <w:tc>
          <w:tcPr>
            <w:tcW w:w="1682" w:type="dxa"/>
          </w:tcPr>
          <w:p w14:paraId="3B02234D"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18"/>
              </w:rPr>
              <w:t>3.0</w:t>
            </w:r>
          </w:p>
        </w:tc>
        <w:tc>
          <w:tcPr>
            <w:tcW w:w="1682" w:type="dxa"/>
          </w:tcPr>
          <w:p w14:paraId="5C1113B1"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18"/>
              </w:rPr>
              <w:t>56.7 µg/L</w:t>
            </w:r>
          </w:p>
        </w:tc>
        <w:tc>
          <w:tcPr>
            <w:tcW w:w="1682" w:type="dxa"/>
          </w:tcPr>
          <w:p w14:paraId="162D5B86"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18"/>
              </w:rPr>
              <w:t>643.0 µg/L</w:t>
            </w:r>
          </w:p>
        </w:tc>
      </w:tr>
      <w:tr w:rsidR="00CF2AAC" w14:paraId="3162AE28" w14:textId="77777777" w:rsidTr="00CF2A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82" w:type="dxa"/>
          </w:tcPr>
          <w:p w14:paraId="1F937E67" w14:textId="77777777" w:rsidR="00CF2AAC" w:rsidRDefault="00FC08D3">
            <w:r>
              <w:rPr>
                <w:sz w:val="18"/>
              </w:rPr>
              <w:t>Arsenic</w:t>
            </w:r>
          </w:p>
        </w:tc>
        <w:tc>
          <w:tcPr>
            <w:tcW w:w="1682" w:type="dxa"/>
          </w:tcPr>
          <w:p w14:paraId="7864F674"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18"/>
              </w:rPr>
              <w:t>5.0 µg/L</w:t>
            </w:r>
          </w:p>
        </w:tc>
        <w:tc>
          <w:tcPr>
            <w:tcW w:w="1682" w:type="dxa"/>
          </w:tcPr>
          <w:p w14:paraId="544FB374"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18"/>
              </w:rPr>
              <w:t>199</w:t>
            </w:r>
          </w:p>
        </w:tc>
        <w:tc>
          <w:tcPr>
            <w:tcW w:w="1682" w:type="dxa"/>
          </w:tcPr>
          <w:p w14:paraId="10A457F6"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18"/>
              </w:rPr>
              <w:t>28</w:t>
            </w:r>
          </w:p>
        </w:tc>
        <w:tc>
          <w:tcPr>
            <w:tcW w:w="1682" w:type="dxa"/>
          </w:tcPr>
          <w:p w14:paraId="0BCF44A6"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18"/>
              </w:rPr>
              <w:t>14.1</w:t>
            </w:r>
          </w:p>
        </w:tc>
        <w:tc>
          <w:tcPr>
            <w:tcW w:w="1682" w:type="dxa"/>
          </w:tcPr>
          <w:p w14:paraId="29894456"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18"/>
              </w:rPr>
              <w:t>7</w:t>
            </w:r>
          </w:p>
        </w:tc>
        <w:tc>
          <w:tcPr>
            <w:tcW w:w="1682" w:type="dxa"/>
          </w:tcPr>
          <w:p w14:paraId="120F5B48"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18"/>
              </w:rPr>
              <w:t>39.2</w:t>
            </w:r>
          </w:p>
        </w:tc>
        <w:tc>
          <w:tcPr>
            <w:tcW w:w="1682" w:type="dxa"/>
          </w:tcPr>
          <w:p w14:paraId="722D89EF"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18"/>
              </w:rPr>
              <w:t>1.0 µg/L</w:t>
            </w:r>
          </w:p>
        </w:tc>
        <w:tc>
          <w:tcPr>
            <w:tcW w:w="1682" w:type="dxa"/>
          </w:tcPr>
          <w:p w14:paraId="5811792E"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18"/>
              </w:rPr>
              <w:t>21.1 µg/L</w:t>
            </w:r>
          </w:p>
        </w:tc>
      </w:tr>
      <w:tr w:rsidR="00CF2AAC" w14:paraId="2ED4BE3A" w14:textId="77777777" w:rsidTr="00CF2A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82" w:type="dxa"/>
          </w:tcPr>
          <w:p w14:paraId="31C00335" w14:textId="77777777" w:rsidR="00CF2AAC" w:rsidRDefault="00FC08D3">
            <w:r>
              <w:rPr>
                <w:sz w:val="18"/>
              </w:rPr>
              <w:t>Boron</w:t>
            </w:r>
          </w:p>
        </w:tc>
        <w:tc>
          <w:tcPr>
            <w:tcW w:w="1682" w:type="dxa"/>
          </w:tcPr>
          <w:p w14:paraId="2E47D774"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18"/>
              </w:rPr>
              <w:t>200.0 µg/L</w:t>
            </w:r>
          </w:p>
        </w:tc>
        <w:tc>
          <w:tcPr>
            <w:tcW w:w="1682" w:type="dxa"/>
          </w:tcPr>
          <w:p w14:paraId="152156C2"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18"/>
              </w:rPr>
              <w:t>93</w:t>
            </w:r>
          </w:p>
        </w:tc>
        <w:tc>
          <w:tcPr>
            <w:tcW w:w="1682" w:type="dxa"/>
          </w:tcPr>
          <w:p w14:paraId="3B0A0D3E"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18"/>
              </w:rPr>
              <w:t>0</w:t>
            </w:r>
          </w:p>
        </w:tc>
        <w:tc>
          <w:tcPr>
            <w:tcW w:w="1682" w:type="dxa"/>
          </w:tcPr>
          <w:p w14:paraId="0BAAE948"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18"/>
              </w:rPr>
              <w:t>0.0</w:t>
            </w:r>
          </w:p>
        </w:tc>
        <w:tc>
          <w:tcPr>
            <w:tcW w:w="1682" w:type="dxa"/>
          </w:tcPr>
          <w:p w14:paraId="36C415E5"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18"/>
              </w:rPr>
              <w:t>0</w:t>
            </w:r>
          </w:p>
        </w:tc>
        <w:tc>
          <w:tcPr>
            <w:tcW w:w="1682" w:type="dxa"/>
          </w:tcPr>
          <w:p w14:paraId="1B88C883"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18"/>
              </w:rPr>
              <w:t>48.4</w:t>
            </w:r>
          </w:p>
        </w:tc>
        <w:tc>
          <w:tcPr>
            <w:tcW w:w="1682" w:type="dxa"/>
          </w:tcPr>
          <w:p w14:paraId="698106A7"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18"/>
              </w:rPr>
              <w:t>10.0 µg/L</w:t>
            </w:r>
          </w:p>
        </w:tc>
        <w:tc>
          <w:tcPr>
            <w:tcW w:w="1682" w:type="dxa"/>
          </w:tcPr>
          <w:p w14:paraId="15E9364C"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18"/>
              </w:rPr>
              <w:t>75.6 µg/L</w:t>
            </w:r>
          </w:p>
        </w:tc>
      </w:tr>
      <w:tr w:rsidR="00CF2AAC" w14:paraId="674DDD9B" w14:textId="77777777" w:rsidTr="00CF2A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82" w:type="dxa"/>
          </w:tcPr>
          <w:p w14:paraId="32928EE3" w14:textId="77777777" w:rsidR="00CF2AAC" w:rsidRDefault="00FC08D3">
            <w:r>
              <w:rPr>
                <w:sz w:val="18"/>
              </w:rPr>
              <w:t>Cadmium</w:t>
            </w:r>
          </w:p>
        </w:tc>
        <w:tc>
          <w:tcPr>
            <w:tcW w:w="1682" w:type="dxa"/>
          </w:tcPr>
          <w:p w14:paraId="3B806FCF"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18"/>
              </w:rPr>
              <w:t>Hardness-adjusted</w:t>
            </w:r>
          </w:p>
        </w:tc>
        <w:tc>
          <w:tcPr>
            <w:tcW w:w="1682" w:type="dxa"/>
          </w:tcPr>
          <w:p w14:paraId="494E2DC4"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18"/>
              </w:rPr>
              <w:t>2,134</w:t>
            </w:r>
          </w:p>
        </w:tc>
        <w:tc>
          <w:tcPr>
            <w:tcW w:w="1682" w:type="dxa"/>
          </w:tcPr>
          <w:p w14:paraId="573EA2AD"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18"/>
              </w:rPr>
              <w:t>112</w:t>
            </w:r>
          </w:p>
        </w:tc>
        <w:tc>
          <w:tcPr>
            <w:tcW w:w="1682" w:type="dxa"/>
          </w:tcPr>
          <w:p w14:paraId="18F3A4F6"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18"/>
              </w:rPr>
              <w:t>5.2</w:t>
            </w:r>
          </w:p>
        </w:tc>
        <w:tc>
          <w:tcPr>
            <w:tcW w:w="1682" w:type="dxa"/>
          </w:tcPr>
          <w:p w14:paraId="560C2A3D"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18"/>
              </w:rPr>
              <w:t>86</w:t>
            </w:r>
          </w:p>
        </w:tc>
        <w:tc>
          <w:tcPr>
            <w:tcW w:w="1682" w:type="dxa"/>
          </w:tcPr>
          <w:p w14:paraId="2BBD3AD5"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18"/>
              </w:rPr>
              <w:t>94.8</w:t>
            </w:r>
          </w:p>
        </w:tc>
        <w:tc>
          <w:tcPr>
            <w:tcW w:w="1682" w:type="dxa"/>
          </w:tcPr>
          <w:p w14:paraId="1586BA99"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18"/>
              </w:rPr>
              <w:t>0.45 µg/L</w:t>
            </w:r>
          </w:p>
        </w:tc>
        <w:tc>
          <w:tcPr>
            <w:tcW w:w="1682" w:type="dxa"/>
          </w:tcPr>
          <w:p w14:paraId="6CB1426A"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18"/>
              </w:rPr>
              <w:t>1.01 µg/L</w:t>
            </w:r>
          </w:p>
        </w:tc>
      </w:tr>
      <w:tr w:rsidR="00CF2AAC" w14:paraId="44678C09" w14:textId="77777777" w:rsidTr="00CF2A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82" w:type="dxa"/>
          </w:tcPr>
          <w:p w14:paraId="313B8250" w14:textId="77777777" w:rsidR="00CF2AAC" w:rsidRDefault="00FC08D3">
            <w:r>
              <w:rPr>
                <w:sz w:val="18"/>
              </w:rPr>
              <w:t>Chromium</w:t>
            </w:r>
          </w:p>
        </w:tc>
        <w:tc>
          <w:tcPr>
            <w:tcW w:w="1682" w:type="dxa"/>
          </w:tcPr>
          <w:p w14:paraId="53030C54"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18"/>
              </w:rPr>
              <w:t>1.0 µg/L</w:t>
            </w:r>
          </w:p>
        </w:tc>
        <w:tc>
          <w:tcPr>
            <w:tcW w:w="1682" w:type="dxa"/>
          </w:tcPr>
          <w:p w14:paraId="36FCE77B"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18"/>
              </w:rPr>
              <w:t>2,070</w:t>
            </w:r>
          </w:p>
        </w:tc>
        <w:tc>
          <w:tcPr>
            <w:tcW w:w="1682" w:type="dxa"/>
          </w:tcPr>
          <w:p w14:paraId="1F4921EB"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18"/>
              </w:rPr>
              <w:t>200</w:t>
            </w:r>
          </w:p>
        </w:tc>
        <w:tc>
          <w:tcPr>
            <w:tcW w:w="1682" w:type="dxa"/>
          </w:tcPr>
          <w:p w14:paraId="53A6EBBE"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18"/>
              </w:rPr>
              <w:t>9.7</w:t>
            </w:r>
          </w:p>
        </w:tc>
        <w:tc>
          <w:tcPr>
            <w:tcW w:w="1682" w:type="dxa"/>
          </w:tcPr>
          <w:p w14:paraId="45AEBAC7"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18"/>
              </w:rPr>
              <w:t>113</w:t>
            </w:r>
          </w:p>
        </w:tc>
        <w:tc>
          <w:tcPr>
            <w:tcW w:w="1682" w:type="dxa"/>
          </w:tcPr>
          <w:p w14:paraId="5B404D91"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18"/>
              </w:rPr>
              <w:t>90.0</w:t>
            </w:r>
          </w:p>
        </w:tc>
        <w:tc>
          <w:tcPr>
            <w:tcW w:w="1682" w:type="dxa"/>
          </w:tcPr>
          <w:p w14:paraId="4CEC9562"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18"/>
              </w:rPr>
              <w:t>0.5 µg/L</w:t>
            </w:r>
          </w:p>
        </w:tc>
        <w:tc>
          <w:tcPr>
            <w:tcW w:w="1682" w:type="dxa"/>
          </w:tcPr>
          <w:p w14:paraId="2B2BA50C"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18"/>
              </w:rPr>
              <w:t>2.5 µg/L</w:t>
            </w:r>
          </w:p>
        </w:tc>
      </w:tr>
      <w:tr w:rsidR="00CF2AAC" w14:paraId="2A0B00D8" w14:textId="77777777" w:rsidTr="00CF2A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82" w:type="dxa"/>
          </w:tcPr>
          <w:p w14:paraId="53740478" w14:textId="77777777" w:rsidR="00CF2AAC" w:rsidRDefault="00FC08D3">
            <w:r>
              <w:rPr>
                <w:sz w:val="18"/>
              </w:rPr>
              <w:t>Copper</w:t>
            </w:r>
          </w:p>
        </w:tc>
        <w:tc>
          <w:tcPr>
            <w:tcW w:w="1682" w:type="dxa"/>
          </w:tcPr>
          <w:p w14:paraId="24DC4936"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18"/>
              </w:rPr>
              <w:t>Hardness-adjusted</w:t>
            </w:r>
          </w:p>
        </w:tc>
        <w:tc>
          <w:tcPr>
            <w:tcW w:w="1682" w:type="dxa"/>
          </w:tcPr>
          <w:p w14:paraId="31F15963"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18"/>
              </w:rPr>
              <w:t>2,133</w:t>
            </w:r>
          </w:p>
        </w:tc>
        <w:tc>
          <w:tcPr>
            <w:tcW w:w="1682" w:type="dxa"/>
          </w:tcPr>
          <w:p w14:paraId="12FEEA5B"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18"/>
              </w:rPr>
              <w:t>199</w:t>
            </w:r>
          </w:p>
        </w:tc>
        <w:tc>
          <w:tcPr>
            <w:tcW w:w="1682" w:type="dxa"/>
          </w:tcPr>
          <w:p w14:paraId="58717229"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18"/>
              </w:rPr>
              <w:t>9.3</w:t>
            </w:r>
          </w:p>
        </w:tc>
        <w:tc>
          <w:tcPr>
            <w:tcW w:w="1682" w:type="dxa"/>
          </w:tcPr>
          <w:p w14:paraId="13356537"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18"/>
              </w:rPr>
              <w:t>80</w:t>
            </w:r>
          </w:p>
        </w:tc>
        <w:tc>
          <w:tcPr>
            <w:tcW w:w="1682" w:type="dxa"/>
          </w:tcPr>
          <w:p w14:paraId="0278AC0D"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18"/>
              </w:rPr>
              <w:t>8.0</w:t>
            </w:r>
          </w:p>
        </w:tc>
        <w:tc>
          <w:tcPr>
            <w:tcW w:w="1682" w:type="dxa"/>
          </w:tcPr>
          <w:p w14:paraId="6A6D239F"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18"/>
              </w:rPr>
              <w:t>1.79 µg/L</w:t>
            </w:r>
          </w:p>
        </w:tc>
        <w:tc>
          <w:tcPr>
            <w:tcW w:w="1682" w:type="dxa"/>
          </w:tcPr>
          <w:p w14:paraId="77FC6DBE"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18"/>
              </w:rPr>
              <w:t>6.552 µg/L</w:t>
            </w:r>
          </w:p>
        </w:tc>
      </w:tr>
      <w:tr w:rsidR="00CF2AAC" w14:paraId="5A68922B" w14:textId="77777777" w:rsidTr="00CF2A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82" w:type="dxa"/>
          </w:tcPr>
          <w:p w14:paraId="032C2AD3" w14:textId="77777777" w:rsidR="00CF2AAC" w:rsidRDefault="00FC08D3">
            <w:r>
              <w:rPr>
                <w:sz w:val="18"/>
              </w:rPr>
              <w:t>E. coli</w:t>
            </w:r>
          </w:p>
        </w:tc>
        <w:tc>
          <w:tcPr>
            <w:tcW w:w="1682" w:type="dxa"/>
          </w:tcPr>
          <w:p w14:paraId="507397A6"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18"/>
              </w:rPr>
              <w:t>100 MPN/100 mL</w:t>
            </w:r>
          </w:p>
        </w:tc>
        <w:tc>
          <w:tcPr>
            <w:tcW w:w="1682" w:type="dxa"/>
          </w:tcPr>
          <w:p w14:paraId="7D8DA195"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18"/>
              </w:rPr>
              <w:t>216</w:t>
            </w:r>
          </w:p>
        </w:tc>
        <w:tc>
          <w:tcPr>
            <w:tcW w:w="1682" w:type="dxa"/>
          </w:tcPr>
          <w:p w14:paraId="3D7CBFA6"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18"/>
              </w:rPr>
              <w:t>123</w:t>
            </w:r>
          </w:p>
        </w:tc>
        <w:tc>
          <w:tcPr>
            <w:tcW w:w="1682" w:type="dxa"/>
          </w:tcPr>
          <w:p w14:paraId="75D11A25"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18"/>
              </w:rPr>
              <w:t>56.9</w:t>
            </w:r>
          </w:p>
        </w:tc>
        <w:tc>
          <w:tcPr>
            <w:tcW w:w="1682" w:type="dxa"/>
          </w:tcPr>
          <w:p w14:paraId="71E4EB49"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18"/>
              </w:rPr>
              <w:t>21</w:t>
            </w:r>
          </w:p>
        </w:tc>
        <w:tc>
          <w:tcPr>
            <w:tcW w:w="1682" w:type="dxa"/>
          </w:tcPr>
          <w:p w14:paraId="76233472"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18"/>
              </w:rPr>
              <w:t>0.0</w:t>
            </w:r>
          </w:p>
        </w:tc>
        <w:tc>
          <w:tcPr>
            <w:tcW w:w="1682" w:type="dxa"/>
          </w:tcPr>
          <w:p w14:paraId="3F9FED07"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18"/>
              </w:rPr>
              <w:t>131.5</w:t>
            </w:r>
          </w:p>
        </w:tc>
        <w:tc>
          <w:tcPr>
            <w:tcW w:w="1682" w:type="dxa"/>
          </w:tcPr>
          <w:p w14:paraId="755509DE"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18"/>
              </w:rPr>
              <w:t>3,275.0</w:t>
            </w:r>
          </w:p>
        </w:tc>
      </w:tr>
      <w:tr w:rsidR="00CF2AAC" w14:paraId="41419C91" w14:textId="77777777" w:rsidTr="00CF2A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82" w:type="dxa"/>
          </w:tcPr>
          <w:p w14:paraId="78BC53A9" w14:textId="77777777" w:rsidR="00CF2AAC" w:rsidRDefault="00FC08D3">
            <w:r>
              <w:rPr>
                <w:sz w:val="18"/>
              </w:rPr>
              <w:t>Iron</w:t>
            </w:r>
          </w:p>
        </w:tc>
        <w:tc>
          <w:tcPr>
            <w:tcW w:w="1682" w:type="dxa"/>
          </w:tcPr>
          <w:p w14:paraId="6BE264A4"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18"/>
              </w:rPr>
              <w:t>300.0 µg/L</w:t>
            </w:r>
          </w:p>
        </w:tc>
        <w:tc>
          <w:tcPr>
            <w:tcW w:w="1682" w:type="dxa"/>
          </w:tcPr>
          <w:p w14:paraId="673BD74B"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18"/>
              </w:rPr>
              <w:t>2,132</w:t>
            </w:r>
          </w:p>
        </w:tc>
        <w:tc>
          <w:tcPr>
            <w:tcW w:w="1682" w:type="dxa"/>
          </w:tcPr>
          <w:p w14:paraId="7DBF51DA"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18"/>
              </w:rPr>
              <w:t>613</w:t>
            </w:r>
          </w:p>
        </w:tc>
        <w:tc>
          <w:tcPr>
            <w:tcW w:w="1682" w:type="dxa"/>
          </w:tcPr>
          <w:p w14:paraId="2FB410D5"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18"/>
              </w:rPr>
              <w:t>28.8</w:t>
            </w:r>
          </w:p>
        </w:tc>
        <w:tc>
          <w:tcPr>
            <w:tcW w:w="1682" w:type="dxa"/>
          </w:tcPr>
          <w:p w14:paraId="29F67FF1"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18"/>
              </w:rPr>
              <w:t>186</w:t>
            </w:r>
          </w:p>
        </w:tc>
        <w:tc>
          <w:tcPr>
            <w:tcW w:w="1682" w:type="dxa"/>
          </w:tcPr>
          <w:p w14:paraId="7096FBBE"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18"/>
              </w:rPr>
              <w:t>0.4</w:t>
            </w:r>
          </w:p>
        </w:tc>
        <w:tc>
          <w:tcPr>
            <w:tcW w:w="1682" w:type="dxa"/>
          </w:tcPr>
          <w:p w14:paraId="6B4494E4"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18"/>
              </w:rPr>
              <w:t>168.0 µg/L</w:t>
            </w:r>
          </w:p>
        </w:tc>
        <w:tc>
          <w:tcPr>
            <w:tcW w:w="1682" w:type="dxa"/>
          </w:tcPr>
          <w:p w14:paraId="4110EC2F"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18"/>
              </w:rPr>
              <w:t>919.8 µg/L</w:t>
            </w:r>
          </w:p>
        </w:tc>
      </w:tr>
      <w:tr w:rsidR="00CF2AAC" w14:paraId="5B9A3E75" w14:textId="77777777" w:rsidTr="00CF2A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82" w:type="dxa"/>
          </w:tcPr>
          <w:p w14:paraId="0D204A2F" w14:textId="77777777" w:rsidR="00CF2AAC" w:rsidRDefault="00FC08D3">
            <w:r>
              <w:rPr>
                <w:sz w:val="18"/>
              </w:rPr>
              <w:t>Lead</w:t>
            </w:r>
          </w:p>
        </w:tc>
        <w:tc>
          <w:tcPr>
            <w:tcW w:w="1682" w:type="dxa"/>
          </w:tcPr>
          <w:p w14:paraId="2ACAA8F2"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18"/>
              </w:rPr>
              <w:t>Hardness-adjusted</w:t>
            </w:r>
          </w:p>
        </w:tc>
        <w:tc>
          <w:tcPr>
            <w:tcW w:w="1682" w:type="dxa"/>
          </w:tcPr>
          <w:p w14:paraId="3BC00469"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18"/>
              </w:rPr>
              <w:t>2,132</w:t>
            </w:r>
          </w:p>
        </w:tc>
        <w:tc>
          <w:tcPr>
            <w:tcW w:w="1682" w:type="dxa"/>
          </w:tcPr>
          <w:p w14:paraId="50760856"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18"/>
              </w:rPr>
              <w:t>1</w:t>
            </w:r>
          </w:p>
        </w:tc>
        <w:tc>
          <w:tcPr>
            <w:tcW w:w="1682" w:type="dxa"/>
          </w:tcPr>
          <w:p w14:paraId="5B2A9D10"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18"/>
              </w:rPr>
              <w:t>0.0</w:t>
            </w:r>
          </w:p>
        </w:tc>
        <w:tc>
          <w:tcPr>
            <w:tcW w:w="1682" w:type="dxa"/>
          </w:tcPr>
          <w:p w14:paraId="0CD85624"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18"/>
              </w:rPr>
              <w:t>1</w:t>
            </w:r>
          </w:p>
        </w:tc>
        <w:tc>
          <w:tcPr>
            <w:tcW w:w="1682" w:type="dxa"/>
          </w:tcPr>
          <w:p w14:paraId="626D690F"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18"/>
              </w:rPr>
              <w:t>99.3</w:t>
            </w:r>
          </w:p>
        </w:tc>
        <w:tc>
          <w:tcPr>
            <w:tcW w:w="1682" w:type="dxa"/>
          </w:tcPr>
          <w:p w14:paraId="1A645751"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18"/>
              </w:rPr>
              <w:t>3.5 µg/L</w:t>
            </w:r>
          </w:p>
        </w:tc>
        <w:tc>
          <w:tcPr>
            <w:tcW w:w="1682" w:type="dxa"/>
          </w:tcPr>
          <w:p w14:paraId="1676835D"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18"/>
              </w:rPr>
              <w:t>3.5 µg/L</w:t>
            </w:r>
          </w:p>
        </w:tc>
      </w:tr>
      <w:tr w:rsidR="00CF2AAC" w14:paraId="300EFCDE" w14:textId="77777777" w:rsidTr="00CF2A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82" w:type="dxa"/>
          </w:tcPr>
          <w:p w14:paraId="475AE6C5" w14:textId="77777777" w:rsidR="00CF2AAC" w:rsidRDefault="00FC08D3">
            <w:r>
              <w:rPr>
                <w:sz w:val="18"/>
              </w:rPr>
              <w:t>Mercury</w:t>
            </w:r>
          </w:p>
        </w:tc>
        <w:tc>
          <w:tcPr>
            <w:tcW w:w="1682" w:type="dxa"/>
          </w:tcPr>
          <w:p w14:paraId="0553EC5C"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18"/>
              </w:rPr>
              <w:t>0.2 µg/L</w:t>
            </w:r>
          </w:p>
        </w:tc>
        <w:tc>
          <w:tcPr>
            <w:tcW w:w="1682" w:type="dxa"/>
          </w:tcPr>
          <w:p w14:paraId="7F9F4243"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18"/>
              </w:rPr>
              <w:t>142</w:t>
            </w:r>
          </w:p>
        </w:tc>
        <w:tc>
          <w:tcPr>
            <w:tcW w:w="1682" w:type="dxa"/>
          </w:tcPr>
          <w:p w14:paraId="1BBDF110"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18"/>
              </w:rPr>
              <w:t>0</w:t>
            </w:r>
          </w:p>
        </w:tc>
        <w:tc>
          <w:tcPr>
            <w:tcW w:w="1682" w:type="dxa"/>
          </w:tcPr>
          <w:p w14:paraId="60D5BBDE"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18"/>
              </w:rPr>
              <w:t>0.0</w:t>
            </w:r>
          </w:p>
        </w:tc>
        <w:tc>
          <w:tcPr>
            <w:tcW w:w="1682" w:type="dxa"/>
          </w:tcPr>
          <w:p w14:paraId="02951150"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18"/>
              </w:rPr>
              <w:t>0</w:t>
            </w:r>
          </w:p>
        </w:tc>
        <w:tc>
          <w:tcPr>
            <w:tcW w:w="1682" w:type="dxa"/>
          </w:tcPr>
          <w:p w14:paraId="2BC5DF7D"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18"/>
              </w:rPr>
              <w:t>95.8</w:t>
            </w:r>
          </w:p>
        </w:tc>
        <w:tc>
          <w:tcPr>
            <w:tcW w:w="1682" w:type="dxa"/>
          </w:tcPr>
          <w:p w14:paraId="611B8571"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18"/>
              </w:rPr>
              <w:t>2.5 ng/L</w:t>
            </w:r>
          </w:p>
        </w:tc>
        <w:tc>
          <w:tcPr>
            <w:tcW w:w="1682" w:type="dxa"/>
          </w:tcPr>
          <w:p w14:paraId="77DB3862"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18"/>
              </w:rPr>
              <w:t>2.5 ng/L</w:t>
            </w:r>
          </w:p>
        </w:tc>
      </w:tr>
      <w:tr w:rsidR="00CF2AAC" w14:paraId="041ED1A7" w14:textId="77777777" w:rsidTr="00CF2A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82" w:type="dxa"/>
          </w:tcPr>
          <w:p w14:paraId="4A078E77" w14:textId="77777777" w:rsidR="00CF2AAC" w:rsidRDefault="00FC08D3">
            <w:r>
              <w:rPr>
                <w:sz w:val="18"/>
              </w:rPr>
              <w:t>Nickel</w:t>
            </w:r>
          </w:p>
        </w:tc>
        <w:tc>
          <w:tcPr>
            <w:tcW w:w="1682" w:type="dxa"/>
          </w:tcPr>
          <w:p w14:paraId="1EF13F74"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18"/>
              </w:rPr>
              <w:t>25.0 µg/L</w:t>
            </w:r>
          </w:p>
        </w:tc>
        <w:tc>
          <w:tcPr>
            <w:tcW w:w="1682" w:type="dxa"/>
          </w:tcPr>
          <w:p w14:paraId="281BFEEA"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18"/>
              </w:rPr>
              <w:t>2,134</w:t>
            </w:r>
          </w:p>
        </w:tc>
        <w:tc>
          <w:tcPr>
            <w:tcW w:w="1682" w:type="dxa"/>
          </w:tcPr>
          <w:p w14:paraId="550F0C35"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18"/>
              </w:rPr>
              <w:t>31</w:t>
            </w:r>
          </w:p>
        </w:tc>
        <w:tc>
          <w:tcPr>
            <w:tcW w:w="1682" w:type="dxa"/>
          </w:tcPr>
          <w:p w14:paraId="3D5425BF"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18"/>
              </w:rPr>
              <w:t>1.5</w:t>
            </w:r>
          </w:p>
        </w:tc>
        <w:tc>
          <w:tcPr>
            <w:tcW w:w="1682" w:type="dxa"/>
          </w:tcPr>
          <w:p w14:paraId="6038D7B8"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18"/>
              </w:rPr>
              <w:t>7</w:t>
            </w:r>
          </w:p>
        </w:tc>
        <w:tc>
          <w:tcPr>
            <w:tcW w:w="1682" w:type="dxa"/>
          </w:tcPr>
          <w:p w14:paraId="7FB884AF"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18"/>
              </w:rPr>
              <w:t>82.1</w:t>
            </w:r>
          </w:p>
        </w:tc>
        <w:tc>
          <w:tcPr>
            <w:tcW w:w="1682" w:type="dxa"/>
          </w:tcPr>
          <w:p w14:paraId="64C71B6B"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18"/>
              </w:rPr>
              <w:t>1.0 µg/L</w:t>
            </w:r>
          </w:p>
        </w:tc>
        <w:tc>
          <w:tcPr>
            <w:tcW w:w="1682" w:type="dxa"/>
          </w:tcPr>
          <w:p w14:paraId="4573BCCD"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18"/>
              </w:rPr>
              <w:t>6.277 µg/L</w:t>
            </w:r>
          </w:p>
        </w:tc>
      </w:tr>
      <w:tr w:rsidR="00CF2AAC" w14:paraId="348F66B5" w14:textId="77777777" w:rsidTr="00CF2A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82" w:type="dxa"/>
          </w:tcPr>
          <w:p w14:paraId="2D5DAA98" w14:textId="77777777" w:rsidR="00CF2AAC" w:rsidRDefault="00FC08D3">
            <w:r>
              <w:rPr>
                <w:sz w:val="18"/>
              </w:rPr>
              <w:t>Total Phosphorus</w:t>
            </w:r>
          </w:p>
        </w:tc>
        <w:tc>
          <w:tcPr>
            <w:tcW w:w="1682" w:type="dxa"/>
          </w:tcPr>
          <w:p w14:paraId="7D664229"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18"/>
              </w:rPr>
              <w:t>30.0 µg/L</w:t>
            </w:r>
          </w:p>
        </w:tc>
        <w:tc>
          <w:tcPr>
            <w:tcW w:w="1682" w:type="dxa"/>
          </w:tcPr>
          <w:p w14:paraId="570520E5"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18"/>
              </w:rPr>
              <w:t>3,666</w:t>
            </w:r>
          </w:p>
        </w:tc>
        <w:tc>
          <w:tcPr>
            <w:tcW w:w="1682" w:type="dxa"/>
          </w:tcPr>
          <w:p w14:paraId="7ACBD0B9"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18"/>
              </w:rPr>
              <w:t>1,469</w:t>
            </w:r>
          </w:p>
        </w:tc>
        <w:tc>
          <w:tcPr>
            <w:tcW w:w="1682" w:type="dxa"/>
          </w:tcPr>
          <w:p w14:paraId="781339BF"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18"/>
              </w:rPr>
              <w:t>40.1</w:t>
            </w:r>
          </w:p>
        </w:tc>
        <w:tc>
          <w:tcPr>
            <w:tcW w:w="1682" w:type="dxa"/>
          </w:tcPr>
          <w:p w14:paraId="149B4E00"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18"/>
              </w:rPr>
              <w:t>312</w:t>
            </w:r>
          </w:p>
        </w:tc>
        <w:tc>
          <w:tcPr>
            <w:tcW w:w="1682" w:type="dxa"/>
          </w:tcPr>
          <w:p w14:paraId="250C01FC"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18"/>
              </w:rPr>
              <w:t>0.1</w:t>
            </w:r>
          </w:p>
        </w:tc>
        <w:tc>
          <w:tcPr>
            <w:tcW w:w="1682" w:type="dxa"/>
          </w:tcPr>
          <w:p w14:paraId="58B4EBEC"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18"/>
              </w:rPr>
              <w:t>23.6 µg/L</w:t>
            </w:r>
          </w:p>
        </w:tc>
        <w:tc>
          <w:tcPr>
            <w:tcW w:w="1682" w:type="dxa"/>
          </w:tcPr>
          <w:p w14:paraId="2FCBB299"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18"/>
              </w:rPr>
              <w:t>237.75 µg/L</w:t>
            </w:r>
          </w:p>
        </w:tc>
      </w:tr>
      <w:tr w:rsidR="00CF2AAC" w14:paraId="50B2F62D" w14:textId="77777777" w:rsidTr="00CF2A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82" w:type="dxa"/>
          </w:tcPr>
          <w:p w14:paraId="7C640065" w14:textId="77777777" w:rsidR="00CF2AAC" w:rsidRDefault="00FC08D3">
            <w:r>
              <w:rPr>
                <w:sz w:val="18"/>
              </w:rPr>
              <w:t>Selenium</w:t>
            </w:r>
          </w:p>
        </w:tc>
        <w:tc>
          <w:tcPr>
            <w:tcW w:w="1682" w:type="dxa"/>
          </w:tcPr>
          <w:p w14:paraId="2370304F"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18"/>
              </w:rPr>
              <w:t>100.0 µg/L</w:t>
            </w:r>
          </w:p>
        </w:tc>
        <w:tc>
          <w:tcPr>
            <w:tcW w:w="1682" w:type="dxa"/>
          </w:tcPr>
          <w:p w14:paraId="21FA05DE"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18"/>
              </w:rPr>
              <w:t>95</w:t>
            </w:r>
          </w:p>
        </w:tc>
        <w:tc>
          <w:tcPr>
            <w:tcW w:w="1682" w:type="dxa"/>
          </w:tcPr>
          <w:p w14:paraId="0FBFCDD9"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18"/>
              </w:rPr>
              <w:t>0</w:t>
            </w:r>
          </w:p>
        </w:tc>
        <w:tc>
          <w:tcPr>
            <w:tcW w:w="1682" w:type="dxa"/>
          </w:tcPr>
          <w:p w14:paraId="4C48BA26"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18"/>
              </w:rPr>
              <w:t>0.0</w:t>
            </w:r>
          </w:p>
        </w:tc>
        <w:tc>
          <w:tcPr>
            <w:tcW w:w="1682" w:type="dxa"/>
          </w:tcPr>
          <w:p w14:paraId="1D1A261D"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18"/>
              </w:rPr>
              <w:t>0</w:t>
            </w:r>
          </w:p>
        </w:tc>
        <w:tc>
          <w:tcPr>
            <w:tcW w:w="1682" w:type="dxa"/>
          </w:tcPr>
          <w:p w14:paraId="0F34E601"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18"/>
              </w:rPr>
              <w:t>100.0</w:t>
            </w:r>
          </w:p>
        </w:tc>
        <w:tc>
          <w:tcPr>
            <w:tcW w:w="1682" w:type="dxa"/>
          </w:tcPr>
          <w:p w14:paraId="7B686211"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18"/>
              </w:rPr>
              <w:t>2.5 µg/L</w:t>
            </w:r>
          </w:p>
        </w:tc>
        <w:tc>
          <w:tcPr>
            <w:tcW w:w="1682" w:type="dxa"/>
          </w:tcPr>
          <w:p w14:paraId="6E871EBC"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18"/>
              </w:rPr>
              <w:t>2.5 µg/L</w:t>
            </w:r>
          </w:p>
        </w:tc>
      </w:tr>
      <w:tr w:rsidR="00CF2AAC" w14:paraId="2EAFC17E" w14:textId="77777777" w:rsidTr="00CF2A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82" w:type="dxa"/>
          </w:tcPr>
          <w:p w14:paraId="7C9AFB21" w14:textId="77777777" w:rsidR="00CF2AAC" w:rsidRDefault="00FC08D3">
            <w:r>
              <w:rPr>
                <w:sz w:val="18"/>
              </w:rPr>
              <w:t>Silver</w:t>
            </w:r>
          </w:p>
        </w:tc>
        <w:tc>
          <w:tcPr>
            <w:tcW w:w="1682" w:type="dxa"/>
          </w:tcPr>
          <w:p w14:paraId="60A11892"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18"/>
              </w:rPr>
              <w:t>0.1 µg/L</w:t>
            </w:r>
          </w:p>
        </w:tc>
        <w:tc>
          <w:tcPr>
            <w:tcW w:w="1682" w:type="dxa"/>
          </w:tcPr>
          <w:p w14:paraId="1F389559"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18"/>
              </w:rPr>
              <w:t>2,117</w:t>
            </w:r>
          </w:p>
        </w:tc>
        <w:tc>
          <w:tcPr>
            <w:tcW w:w="1682" w:type="dxa"/>
          </w:tcPr>
          <w:p w14:paraId="58C637EB"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18"/>
              </w:rPr>
              <w:t>0</w:t>
            </w:r>
          </w:p>
        </w:tc>
        <w:tc>
          <w:tcPr>
            <w:tcW w:w="1682" w:type="dxa"/>
          </w:tcPr>
          <w:p w14:paraId="475C223D"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18"/>
              </w:rPr>
              <w:t>0.0</w:t>
            </w:r>
          </w:p>
        </w:tc>
        <w:tc>
          <w:tcPr>
            <w:tcW w:w="1682" w:type="dxa"/>
          </w:tcPr>
          <w:p w14:paraId="349A5F45"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18"/>
              </w:rPr>
              <w:t>0</w:t>
            </w:r>
          </w:p>
        </w:tc>
        <w:tc>
          <w:tcPr>
            <w:tcW w:w="1682" w:type="dxa"/>
          </w:tcPr>
          <w:p w14:paraId="21459D21"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18"/>
              </w:rPr>
              <w:t>100.0</w:t>
            </w:r>
          </w:p>
        </w:tc>
        <w:tc>
          <w:tcPr>
            <w:tcW w:w="1682" w:type="dxa"/>
          </w:tcPr>
          <w:p w14:paraId="06A9C446"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18"/>
              </w:rPr>
              <w:t>4.5 µg/L</w:t>
            </w:r>
          </w:p>
        </w:tc>
        <w:tc>
          <w:tcPr>
            <w:tcW w:w="1682" w:type="dxa"/>
          </w:tcPr>
          <w:p w14:paraId="39DB5745"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18"/>
              </w:rPr>
              <w:t>4.5 µg/L</w:t>
            </w:r>
          </w:p>
        </w:tc>
      </w:tr>
      <w:tr w:rsidR="00CF2AAC" w14:paraId="0229D125" w14:textId="77777777" w:rsidTr="00CF2A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82" w:type="dxa"/>
          </w:tcPr>
          <w:p w14:paraId="279EC6EE" w14:textId="77777777" w:rsidR="00CF2AAC" w:rsidRDefault="00FC08D3">
            <w:r>
              <w:rPr>
                <w:sz w:val="18"/>
              </w:rPr>
              <w:t>Zinc</w:t>
            </w:r>
          </w:p>
        </w:tc>
        <w:tc>
          <w:tcPr>
            <w:tcW w:w="1682" w:type="dxa"/>
          </w:tcPr>
          <w:p w14:paraId="11426F3B"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18"/>
              </w:rPr>
              <w:t>20.0 µg/L</w:t>
            </w:r>
          </w:p>
        </w:tc>
        <w:tc>
          <w:tcPr>
            <w:tcW w:w="1682" w:type="dxa"/>
          </w:tcPr>
          <w:p w14:paraId="3CB1EAF3"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18"/>
              </w:rPr>
              <w:t>2,114</w:t>
            </w:r>
          </w:p>
        </w:tc>
        <w:tc>
          <w:tcPr>
            <w:tcW w:w="1682" w:type="dxa"/>
          </w:tcPr>
          <w:p w14:paraId="108F2ED1"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18"/>
              </w:rPr>
              <w:t>182</w:t>
            </w:r>
          </w:p>
        </w:tc>
        <w:tc>
          <w:tcPr>
            <w:tcW w:w="1682" w:type="dxa"/>
          </w:tcPr>
          <w:p w14:paraId="6003C6CA"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18"/>
              </w:rPr>
              <w:t>8.6</w:t>
            </w:r>
          </w:p>
        </w:tc>
        <w:tc>
          <w:tcPr>
            <w:tcW w:w="1682" w:type="dxa"/>
          </w:tcPr>
          <w:p w14:paraId="0BEE1C70"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18"/>
              </w:rPr>
              <w:t>76</w:t>
            </w:r>
          </w:p>
        </w:tc>
        <w:tc>
          <w:tcPr>
            <w:tcW w:w="1682" w:type="dxa"/>
          </w:tcPr>
          <w:p w14:paraId="48C59B20"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18"/>
              </w:rPr>
              <w:t>5.8</w:t>
            </w:r>
          </w:p>
        </w:tc>
        <w:tc>
          <w:tcPr>
            <w:tcW w:w="1682" w:type="dxa"/>
          </w:tcPr>
          <w:p w14:paraId="5FDCFB6E"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18"/>
              </w:rPr>
              <w:t>4.86 µg/L</w:t>
            </w:r>
          </w:p>
        </w:tc>
        <w:tc>
          <w:tcPr>
            <w:tcW w:w="1682" w:type="dxa"/>
          </w:tcPr>
          <w:p w14:paraId="3BA69EE0" w14:textId="77777777" w:rsidR="00CF2AAC" w:rsidRDefault="00FC08D3">
            <w:pPr>
              <w:cnfStyle w:val="000000100000" w:firstRow="0" w:lastRow="0" w:firstColumn="0" w:lastColumn="0" w:oddVBand="0" w:evenVBand="0" w:oddHBand="1" w:evenHBand="0" w:firstRowFirstColumn="0" w:firstRowLastColumn="0" w:lastRowFirstColumn="0" w:lastRowLastColumn="0"/>
            </w:pPr>
            <w:r>
              <w:rPr>
                <w:sz w:val="18"/>
              </w:rPr>
              <w:t>29.835 µg/L</w:t>
            </w:r>
          </w:p>
        </w:tc>
      </w:tr>
      <w:tr w:rsidR="00CF2AAC" w14:paraId="57A26148" w14:textId="77777777" w:rsidTr="00CF2A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82" w:type="dxa"/>
          </w:tcPr>
          <w:p w14:paraId="19491CC9" w14:textId="77777777" w:rsidR="00CF2AAC" w:rsidRDefault="00FC08D3">
            <w:r>
              <w:rPr>
                <w:sz w:val="18"/>
              </w:rPr>
              <w:t>pH</w:t>
            </w:r>
          </w:p>
        </w:tc>
        <w:tc>
          <w:tcPr>
            <w:tcW w:w="1682" w:type="dxa"/>
          </w:tcPr>
          <w:p w14:paraId="24E2022C"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18"/>
              </w:rPr>
              <w:t>6.5–8.5 SU</w:t>
            </w:r>
          </w:p>
        </w:tc>
        <w:tc>
          <w:tcPr>
            <w:tcW w:w="1682" w:type="dxa"/>
          </w:tcPr>
          <w:p w14:paraId="0D7A107A"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18"/>
              </w:rPr>
              <w:t>3,669</w:t>
            </w:r>
          </w:p>
        </w:tc>
        <w:tc>
          <w:tcPr>
            <w:tcW w:w="1682" w:type="dxa"/>
          </w:tcPr>
          <w:p w14:paraId="1ED6DE88"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18"/>
              </w:rPr>
              <w:t>157</w:t>
            </w:r>
          </w:p>
        </w:tc>
        <w:tc>
          <w:tcPr>
            <w:tcW w:w="1682" w:type="dxa"/>
          </w:tcPr>
          <w:p w14:paraId="3423C273"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18"/>
              </w:rPr>
              <w:t>4.3</w:t>
            </w:r>
          </w:p>
        </w:tc>
        <w:tc>
          <w:tcPr>
            <w:tcW w:w="1682" w:type="dxa"/>
          </w:tcPr>
          <w:p w14:paraId="5AE794B6"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18"/>
              </w:rPr>
              <w:t>90</w:t>
            </w:r>
          </w:p>
        </w:tc>
        <w:tc>
          <w:tcPr>
            <w:tcW w:w="1682" w:type="dxa"/>
          </w:tcPr>
          <w:p w14:paraId="0140E948"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18"/>
              </w:rPr>
              <w:t>0.0</w:t>
            </w:r>
          </w:p>
        </w:tc>
        <w:tc>
          <w:tcPr>
            <w:tcW w:w="1682" w:type="dxa"/>
          </w:tcPr>
          <w:p w14:paraId="3242167F"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18"/>
              </w:rPr>
              <w:t>8.23</w:t>
            </w:r>
          </w:p>
        </w:tc>
        <w:tc>
          <w:tcPr>
            <w:tcW w:w="1682" w:type="dxa"/>
          </w:tcPr>
          <w:p w14:paraId="2C65C77A" w14:textId="77777777" w:rsidR="00CF2AAC" w:rsidRDefault="00FC08D3">
            <w:pPr>
              <w:cnfStyle w:val="000000010000" w:firstRow="0" w:lastRow="0" w:firstColumn="0" w:lastColumn="0" w:oddVBand="0" w:evenVBand="0" w:oddHBand="0" w:evenHBand="1" w:firstRowFirstColumn="0" w:firstRowLastColumn="0" w:lastRowFirstColumn="0" w:lastRowLastColumn="0"/>
            </w:pPr>
            <w:r>
              <w:rPr>
                <w:sz w:val="18"/>
              </w:rPr>
              <w:t>8.49</w:t>
            </w:r>
          </w:p>
        </w:tc>
      </w:tr>
    </w:tbl>
    <w:p w14:paraId="0B7AF411" w14:textId="77777777" w:rsidR="00CF2AAC" w:rsidRDefault="00CF2AAC"/>
    <w:sectPr w:rsidR="00CF2AAC" w:rsidSect="00034616">
      <w:pgSz w:w="16838" w:h="11906" w:orient="landscape"/>
      <w:pgMar w:top="850" w:right="850" w:bottom="850" w:left="8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297E8C" w14:textId="77777777" w:rsidR="00FC08D3" w:rsidRDefault="00FC08D3">
      <w:pPr>
        <w:spacing w:after="0" w:line="240" w:lineRule="auto"/>
      </w:pPr>
      <w:r>
        <w:separator/>
      </w:r>
    </w:p>
  </w:endnote>
  <w:endnote w:type="continuationSeparator" w:id="0">
    <w:p w14:paraId="0D5DB5EE" w14:textId="77777777" w:rsidR="00FC08D3" w:rsidRDefault="00FC08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BCFF3" w14:textId="77777777" w:rsidR="00CF2AAC" w:rsidRDefault="00CF2AAC">
    <w:pPr>
      <w:pStyle w:val="Footer"/>
    </w:pPr>
  </w:p>
  <w:tbl>
    <w:tblPr>
      <w:tblW w:w="0" w:type="auto"/>
      <w:jc w:val="center"/>
      <w:tblLook w:val="04A0" w:firstRow="1" w:lastRow="0" w:firstColumn="1" w:lastColumn="0" w:noHBand="0" w:noVBand="1"/>
    </w:tblPr>
    <w:tblGrid>
      <w:gridCol w:w="4535"/>
      <w:gridCol w:w="4535"/>
    </w:tblGrid>
    <w:tr w:rsidR="00CF2AAC" w14:paraId="3EA0B479" w14:textId="77777777">
      <w:trPr>
        <w:jc w:val="center"/>
      </w:trPr>
      <w:tc>
        <w:tcPr>
          <w:tcW w:w="4535" w:type="dxa"/>
        </w:tcPr>
        <w:p w14:paraId="642583ED" w14:textId="77777777" w:rsidR="00CF2AAC" w:rsidRDefault="00FC08D3">
          <w:pPr>
            <w:pStyle w:val="Footer"/>
          </w:pPr>
          <w:r>
            <w:t>22 February 2026</w:t>
          </w:r>
        </w:p>
      </w:tc>
      <w:tc>
        <w:tcPr>
          <w:tcW w:w="4535" w:type="dxa"/>
        </w:tcPr>
        <w:p w14:paraId="0E43159C" w14:textId="77777777" w:rsidR="00CF2AAC" w:rsidRDefault="00FC08D3">
          <w:pPr>
            <w:pStyle w:val="Footer"/>
            <w:jc w:val="right"/>
          </w:pPr>
          <w:r>
            <w:fldChar w:fldCharType="begin"/>
          </w:r>
          <w:r>
            <w:instrText>PAGE  \* MERGEFORMAT</w:instrText>
          </w:r>
          <w:r>
            <w:fldChar w:fldCharType="separate"/>
          </w:r>
          <w:r w:rsidR="00552298">
            <w:rPr>
              <w:noProof/>
            </w:rPr>
            <w:t>1</w:t>
          </w:r>
          <w: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5AA7FE" w14:textId="77777777" w:rsidR="00FC08D3" w:rsidRDefault="00FC08D3">
      <w:pPr>
        <w:spacing w:after="0" w:line="240" w:lineRule="auto"/>
      </w:pPr>
      <w:r>
        <w:separator/>
      </w:r>
    </w:p>
  </w:footnote>
  <w:footnote w:type="continuationSeparator" w:id="0">
    <w:p w14:paraId="19123EBD" w14:textId="77777777" w:rsidR="00FC08D3" w:rsidRDefault="00FC08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42BFC" w14:textId="77777777" w:rsidR="00CF2AAC" w:rsidRDefault="00FC08D3">
    <w:pPr>
      <w:pStyle w:val="Header"/>
      <w:jc w:val="center"/>
    </w:pPr>
    <w:r>
      <w:rPr>
        <w:color w:val="666666"/>
        <w:sz w:val="20"/>
      </w:rPr>
      <w:t>Ontario Surface Water Quality Screening Assessment - 2024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0664429">
    <w:abstractNumId w:val="8"/>
  </w:num>
  <w:num w:numId="2" w16cid:durableId="368726943">
    <w:abstractNumId w:val="6"/>
  </w:num>
  <w:num w:numId="3" w16cid:durableId="1469932119">
    <w:abstractNumId w:val="5"/>
  </w:num>
  <w:num w:numId="4" w16cid:durableId="545681499">
    <w:abstractNumId w:val="4"/>
  </w:num>
  <w:num w:numId="5" w16cid:durableId="1149055766">
    <w:abstractNumId w:val="7"/>
  </w:num>
  <w:num w:numId="6" w16cid:durableId="1853497553">
    <w:abstractNumId w:val="3"/>
  </w:num>
  <w:num w:numId="7" w16cid:durableId="1207721827">
    <w:abstractNumId w:val="2"/>
  </w:num>
  <w:num w:numId="8" w16cid:durableId="603612682">
    <w:abstractNumId w:val="1"/>
  </w:num>
  <w:num w:numId="9" w16cid:durableId="2765637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52298"/>
    <w:rsid w:val="00AA1D8D"/>
    <w:rsid w:val="00B47730"/>
    <w:rsid w:val="00CB0664"/>
    <w:rsid w:val="00CF2AAC"/>
    <w:rsid w:val="00EC08F1"/>
    <w:rsid w:val="00FC08D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82EA66"/>
  <w14:defaultImageDpi w14:val="300"/>
  <w15:docId w15:val="{F5C08FFA-C8E6-45A1-8211-AF1289749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666666"/>
      <w:sz w:val="20"/>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52298"/>
    <w:pPr>
      <w:spacing w:after="100"/>
    </w:pPr>
  </w:style>
  <w:style w:type="paragraph" w:styleId="TOC2">
    <w:name w:val="toc 2"/>
    <w:basedOn w:val="Normal"/>
    <w:next w:val="Normal"/>
    <w:autoRedefine/>
    <w:uiPriority w:val="39"/>
    <w:unhideWhenUsed/>
    <w:rsid w:val="00552298"/>
    <w:pPr>
      <w:spacing w:after="100"/>
      <w:ind w:left="220"/>
    </w:pPr>
  </w:style>
  <w:style w:type="character" w:styleId="Hyperlink">
    <w:name w:val="Hyperlink"/>
    <w:basedOn w:val="DefaultParagraphFont"/>
    <w:uiPriority w:val="99"/>
    <w:unhideWhenUsed/>
    <w:rsid w:val="00552298"/>
    <w:rPr>
      <w:color w:val="0000FF" w:themeColor="hyperlink"/>
      <w:u w:val="single"/>
    </w:rPr>
  </w:style>
  <w:style w:type="paragraph" w:styleId="TableofFigures">
    <w:name w:val="table of figures"/>
    <w:basedOn w:val="Normal"/>
    <w:next w:val="Normal"/>
    <w:uiPriority w:val="99"/>
    <w:unhideWhenUsed/>
    <w:rsid w:val="00552298"/>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ep:Properties xmlns:ep="http://schemas.openxmlformats.org/officeDocument/2006/extended-properties" xmlns:ns1="http://schemas.openxmlformats.org/officeDocument/2006/docPropsVTypes">
  <ep:Template>Normal.dotm</ep:Template>
  <ep:TotalTime>0</ep:TotalTime>
  <ep:Pages>14</ep:Pages>
  <ep:Words>3016</ep:Words>
  <ep:Characters>17196</ep:Characters>
  <ep:Application>Microsoft Office Word</ep:Application>
  <ep:DocSecurity>0</ep:DocSecurity>
  <ep:Lines>143</ep:Lines>
  <ep:Paragraphs>40</ep:Paragraphs>
  <ep:ScaleCrop>false</ep:ScaleCrop>
  <ep:HeadingPairs>
    <ns1:vector size="2" baseType="variant">
      <ns1:variant>
        <ns1:lpstr>Title</ns1:lpstr>
      </ns1:variant>
      <ns1:variant>
        <ns1:i4>1</ns1:i4>
      </ns1:variant>
    </ns1:vector>
  </ep:HeadingPairs>
  <ep:TitlesOfParts>
    <ns1:vector size="1" baseType="lpstr">
      <ns1:lpstr/>
    </ns1:vector>
  </ep:TitlesOfParts>
  <ep:Manager/>
  <ep:Company/>
  <ep:LinksUpToDate>false</ep:LinksUpToDate>
  <ep:CharactersWithSpaces>20172</ep:CharactersWithSpaces>
  <ep:SharedDoc>false</ep:SharedDoc>
  <ep:HyperlinkBase/>
  <ep:HyperlinksChanged>false</ep:HyperlinksChanged>
  <ep:AppVersion>16.0000</ep:AppVersion>
</ep: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generated by python-docx</dc:description>
  <cp:lastModifiedBy/>
  <cp:revision>2</cp:revision>
  <dcterms:created xsi:type="dcterms:W3CDTF">2013-12-23T23:15:00Z</dcterms:created>
  <dcterms:modified xsi:type="dcterms:W3CDTF">2026-02-22T23:45:00Z</dcterms:modified>
  <cp:category/>
</cp:coreProperties>
</file>