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《红楼梦》前两章内容提取与梳理" w:id="1"/>
      <w:r>
        <w:t xml:space="preserve">《红楼梦》前两章内容提取与梳理</w:t>
      </w:r>
      <w:bookmarkEnd w:id="1"/>
    </w:p>
    <w:p>
      <w:pPr>
        <w:pStyle w:val="Heading1"/>
      </w:pPr>
      <w:bookmarkStart w:name="第一章：甄士隐梦幻识通灵-贾雨村风尘怀闺秀" w:id="1"/>
      <w:r>
        <w:t xml:space="preserve">第一章：甄士隐梦幻识通灵 贾雨村风尘怀闺秀</w:t>
      </w:r>
      <w:bookmarkEnd w:id="1"/>
    </w:p>
    <w:p>
      <w:pPr>
        <w:pStyle w:val="Heading2"/>
      </w:pPr>
      <w:bookmarkStart w:name="主要情节概述" w:id="1"/>
      <w:r>
        <w:t xml:space="preserve">主要情节概述</w:t>
      </w:r>
      <w:bookmarkEnd w:id="1"/>
    </w:p>
    <w:p>
      <w:r>
        <w:t xml:space="preserve">本章为全书开篇，通过“女娲补天遗石”与“通灵宝玉”的神话设定，构建了《红楼梦》的哲学与叙事根基。故事以甄士隐的梦境为引，展现“真”与“假”、“幻”与“实”的辩证关系。梦中一僧一道携通灵宝玉下凡历劫，预示了贾宝玉“衔玉而生”的命运。甄士隐在梦中窥见“太虚幻境”与“风流冤家下凡”的因果，醒来后遭遇女儿英莲被拐、家宅被焚的连环打击，最终在疯癫道人《好了歌》的点化下看破红尘，随道人出家。</w:t>
      </w:r>
    </w:p>
    <w:p>
      <w:pPr>
        <w:pStyle w:val="Heading2"/>
      </w:pPr>
      <w:bookmarkStart w:name="主要人物出场" w:id="1"/>
      <w:r>
        <w:t xml:space="preserve">主要人物出场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甄士隐</w:t>
      </w:r>
      <w:r>
        <w:t xml:space="preserve">：姑苏乡宦，秉性恬淡，膝下无子，仅有一女英莲。是全书第一个“看破红尘”的人物，象征理想主义者的悲剧命运。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英莲</w:t>
      </w:r>
      <w:r>
        <w:t xml:space="preserve">：甄士隐之女，三岁，后被拐卖，改名“香菱”，成为日后大观园中重要人物。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贾雨村</w:t>
      </w:r>
      <w:r>
        <w:t xml:space="preserve">：寄居葫芦庙的穷儒，才华横溢却仕途坎坷。初登场即展现其风尘中的抱负与情欲，与甄家丫鬟娇杏的“一顾”埋下日后飞黄腾达的伏笔。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癞头僧与跛足道人</w:t>
      </w:r>
      <w:r>
        <w:t xml:space="preserve">：神秘人物，象征佛道思想的双重力量。他们既是“情劫”的引路人，也是“醒世”的传声筒。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空空道人</w:t>
      </w:r>
      <w:r>
        <w:t xml:space="preserve">：发现石头记的访道者，最终将故事传世，是“作者”身份的象征性化身。</w:t>
      </w:r>
    </w:p>
    <w:p>
      <w:pPr>
        <w:pStyle w:val="Heading2"/>
      </w:pPr>
      <w:bookmarkStart w:name="关键事件" w:id="1"/>
      <w:r>
        <w:t xml:space="preserve">关键事件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女娲补天遗石</w:t>
      </w:r>
      <w:r>
        <w:t xml:space="preserve">：三万六千五百块石头补天，唯余一块未用，此石因自怨自愧而灵性通，被僧道点化，欲下凡历劫。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通灵宝玉的来历</w:t>
      </w:r>
      <w:r>
        <w:t xml:space="preserve">：僧道将其镌字后携入红尘，为贾宝玉“衔玉而生”埋下伏笔。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甄士隐梦游太虚幻境</w:t>
      </w:r>
      <w:r>
        <w:t xml:space="preserve">：梦中见僧道谈论“风流冤家”下凡，包括绛珠仙草还泪、神瑛侍者下世等，构成全书“还泪”主线。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英莲丢失</w:t>
      </w:r>
      <w:r>
        <w:t xml:space="preserve">：元宵夜霍启小解时将英莲置于门槛，致其被拐，是甄家由盛转衰的转折点。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葫芦庙失火</w:t>
      </w:r>
      <w:r>
        <w:t xml:space="preserve">：因和尚炸供不慎引燃竹木结构的街巷，甄家化为灰烬，家破人亡。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甄士隐出家</w:t>
      </w:r>
      <w:r>
        <w:t xml:space="preserve">：在疯道人《好了歌》的点化下，顿悟“好便是了，了便是好”，背起搭裢随道人飘然而去，象征理想世界的彻底幻灭。</w:t>
      </w:r>
    </w:p>
    <w:p>
      <w:pPr>
        <w:pStyle w:val="Heading2"/>
      </w:pPr>
      <w:bookmarkStart w:name="核心意象与伏笔" w:id="1"/>
      <w:r>
        <w:t xml:space="preserve">核心意象与伏笔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“太虚幻境”</w:t>
      </w:r>
      <w:r>
        <w:t xml:space="preserve">：象征命运的终极审判所，其对联“假作真时真亦假，无为有处有还无”成为全书核心哲学命题。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通灵宝玉</w:t>
      </w:r>
      <w:r>
        <w:t xml:space="preserve">：不仅是贾宝玉的命根，更是“情”与“劫”的物质载体，其“通灵”暗示其超凡性与宿命感。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《好了歌》</w:t>
      </w:r>
      <w:r>
        <w:t xml:space="preserve">：全书命运观的浓缩，揭示“荣华富贵终成空”的悲剧基调。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“一顾”之缘</w:t>
      </w:r>
      <w:r>
        <w:t xml:space="preserve">：贾雨村与娇杏的初遇，预示“偶因一回顾，便为人上人”的命运逆转。</w:t>
      </w:r>
    </w:p>
    <w:p>
      <w:pPr>
        <w:pBdr>
          <w:top w:val="single" w:sz="6"/>
        </w:pBdr>
      </w:pPr>
    </w:p>
    <w:p>
      <w:pPr>
        <w:pStyle w:val="Heading1"/>
      </w:pPr>
      <w:bookmarkStart w:name="第二章：贾夫人仙逝扬州城-冷子兴演说荣国府" w:id="1"/>
      <w:r>
        <w:t xml:space="preserve">第二章：贾夫人仙逝扬州城 冷子兴演说荣国府</w:t>
      </w:r>
      <w:bookmarkEnd w:id="1"/>
    </w:p>
    <w:p>
      <w:pPr>
        <w:pStyle w:val="Heading2"/>
      </w:pPr>
      <w:bookmarkStart w:name="主要情节概述" w:id="1"/>
      <w:r>
        <w:t xml:space="preserve">主要情节概述</w:t>
      </w:r>
      <w:bookmarkEnd w:id="1"/>
    </w:p>
    <w:p>
      <w:r>
        <w:t xml:space="preserve">本章通过“冷子兴演说荣国府”的方式，系统介绍贾府的家族结构、人物关系与社会地位，是全书“社会图景”的奠基之章。贾雨村在扬州任林如海西席，其妻贾氏病逝，黛玉悲痛成疾。雨村闲居时偶遇旧友冷子兴，后者以“演说”形式，详述宁国府与荣国府的兴衰变迁、子孙不肖、内忧外患。同时引出林黛玉进贾府的前因后果，为第三章“接外孙贾母惜孤女”铺平道路。</w:t>
      </w:r>
    </w:p>
    <w:p>
      <w:pPr>
        <w:pStyle w:val="Heading2"/>
      </w:pPr>
      <w:bookmarkStart w:name="主要人物出场" w:id="1"/>
      <w:r>
        <w:t xml:space="preserve">主要人物出场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贾雨村</w:t>
      </w:r>
      <w:r>
        <w:t xml:space="preserve">：已升任本县太爷，因贪酷被革职，后得林如海荐举，即将赴京复职，是连接贾府与外部世界的桥梁。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林如海</w:t>
      </w:r>
      <w:r>
        <w:t xml:space="preserve">：前科探花，巡盐御史，书香世家，独女黛玉之父。其“命薄无子”与“早逝”为黛玉的悲剧命运提供背景。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贾敏</w:t>
      </w:r>
      <w:r>
        <w:t xml:space="preserve">：林如海之妻，贾母之女，贾政与贾赦之妹，是贾府与林家的血缘纽带。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冷子兴</w:t>
      </w:r>
      <w:r>
        <w:t xml:space="preserve">：古董行商人，旧识贾雨村，以“演说”形式讲述贾府家事，是全书“旁观者叙事”的代表。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贾宝玉</w:t>
      </w:r>
      <w:r>
        <w:t xml:space="preserve">：荣国府嫡孙，衔玉而生，自幼“女儿是水做的骨肉”之语，颠覆传统性别观念，是“情痴”形象的开端。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贾元春、贾迎春、贾探春、贾惜春</w:t>
      </w:r>
      <w:r>
        <w:t xml:space="preserve">：贾府四春，皆为贾母孙女，未来命运各不相同，构成“金陵十二钗”雏形。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王熙凤</w:t>
      </w:r>
      <w:r>
        <w:t xml:space="preserve">：贾琏之妻，王夫人内侄女，首次登场即以“丹凤三角眼，柳叶掉捎眉”惊艳亮相，其“辣”与“能”成为荣府实际掌权者。</w:t>
      </w:r>
    </w:p>
    <w:p>
      <w:pPr>
        <w:pStyle w:val="Heading2"/>
      </w:pPr>
      <w:bookmarkStart w:name="关键事件" w:id="1"/>
      <w:r>
        <w:t xml:space="preserve">关键事件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贾雨村复职</w:t>
      </w:r>
      <w:r>
        <w:t xml:space="preserve">：因张如圭报信，得知朝廷将起复旧员，遂通过林如海与贾政关系，谋得复职，为日后进入贾府铺路。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冷子兴演说荣国府</w:t>
      </w:r>
      <w:r>
        <w:t xml:space="preserve">：系统介绍贾府两府结构，指出“外面架子未倒，内囊却也尽上来了”，揭示贾府表面繁华下的衰败危机。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贾宝玉“衔玉而生”</w:t>
      </w:r>
      <w:r>
        <w:t xml:space="preserve">：其出生时口中含玉，上有“通灵宝玉”四字，引发家族震惊，也埋下“情劫”宿命。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贾宝玉“女儿是水做的骨肉”</w:t>
      </w:r>
      <w:r>
        <w:t xml:space="preserve">：此语颠覆传统男性中心观，成为全书“情本主义”的宣言。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林如海之妻贾敏病逝</w:t>
      </w:r>
      <w:r>
        <w:t xml:space="preserve">：黛玉母亡，成为其孤女入贾府的直接原因。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王熙凤初登场</w:t>
      </w:r>
      <w:r>
        <w:t xml:space="preserve">：以“粉面含春威不露，丹唇未启笑先闻”之态登场，其“辣”与“精明”初现端倪，预示其“凤辣子”之名。</w:t>
      </w:r>
    </w:p>
    <w:p>
      <w:pPr>
        <w:pStyle w:val="Heading2"/>
      </w:pPr>
      <w:bookmarkStart w:name="核心意象与伏笔" w:id="1"/>
      <w:r>
        <w:t xml:space="preserve">核心意象与伏笔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“百足之虫，死而不僵”</w:t>
      </w:r>
      <w:r>
        <w:t xml:space="preserve">：冷子兴之言，揭示贾府虽衰，仍具强大影响力，为后续“抄家”埋下伏笔。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“正邪两赋”</w:t>
      </w:r>
      <w:r>
        <w:t xml:space="preserve">：贾雨村对贾宝玉的评价，提出“大仁大恶”之外，尚有“正邪两赋”的人物类型，为全书人物复杂性提供理论依据。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“通灵宝玉”与“还泪之约”</w:t>
      </w:r>
      <w:r>
        <w:t xml:space="preserve">：贾宝玉的玉与林黛玉的“还泪”形成命运闭环，构成全书核心情感线索。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“凤辣子”登场</w:t>
      </w:r>
      <w:r>
        <w:t xml:space="preserve">：王熙凤的出场即定调其“能干”“狠辣”“权谋”的性格，为后续协理宁国府、毒设相思局等情节铺垫。</w:t>
      </w:r>
    </w:p>
    <w:p>
      <w:pPr>
        <w:pBdr>
          <w:top w:val="single" w:sz="6"/>
        </w:pBdr>
      </w:pPr>
    </w:p>
    <w:p>
      <w:pPr>
        <w:pStyle w:val="Heading2"/>
      </w:pPr>
      <w:bookmarkStart w:name="总结：两章核心主题与结构功能" w:id="1"/>
      <w:r>
        <w:t xml:space="preserve">总结：两章核心主题与结构功能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第一章</w:t>
      </w:r>
      <w:r>
        <w:t xml:space="preserve">：以神话开篇，构建“情劫”与“幻灭”的哲学框架，通过甄士隐的悲剧命运，奠定全书“人生如梦”的基调。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第二章</w:t>
      </w:r>
      <w:r>
        <w:t xml:space="preserve">：以现实叙事展开，通过冷子兴“演说”完成贾府的全景式介绍，引入林黛玉进贾府的动因，并塑造王熙凤、贾宝玉等核心人物，为大观园的“盛景”与“衰败”提供社会与人物基础。</w:t>
      </w:r>
    </w:p>
    <w:p>
      <w:r>
        <w:t xml:space="preserve">两章合而为一，构成《红楼梦》的“开卷之眼”：</w:t>
      </w:r>
      <w:r>
        <w:rPr>
          <w:b/>
          <w:bCs/>
        </w:rPr>
        <w:t xml:space="preserve">神话为魂，现实为骨；梦境为引，人事为实</w:t>
      </w:r>
      <w:r>
        <w:t xml:space="preserve">。</w:t>
      </w:r>
    </w:p>
    <w:p>
      <w:r>
        <w:t>|（注：文档部分内容可能由 AI 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2026-05-28T19:56:46Z</dcterms:created>
  <dc:creator>Un-named</dc:creator>
  <cp:lastModifiedBy>Un-named</cp:lastModifiedBy>
  <dcterms:modified xsi:type="dcterms:W3CDTF">2026-05-28T19:56:46Z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ecloudAiAssistant_AIGC">
    <vt:lpwstr>guAnQJvyTCWk+uT9pok9WbVJ2QZLxG+i4QGSibq0y4B3fG+FtZ8vWHN521WkH3ewCzETb3Im8YuSlCnNmUEZDbJipwS7wxB1LJDWQjsOcXHJBhRGNHqxcDXrTqMpCim4OCamw0y7qqkeBbeSrL2yQYkZkY2eNAp8AdGSk0ukap6DucUqFn6Z9KZAHFR6DeG6x3IS6VRH2iLNSF48MKlmcg==</vt:lpwstr>
  </property>
</Properties>
</file>