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eastAsia="Microsoft YaHei" w:hAnsi="Arial"/>
          <w:b/>
          <w:bCs/>
          <w:color w:val="1F4E79"/>
          <w:sz w:val="56"/>
          <w:szCs w:val="56"/>
        </w:rPr>
        <w:t xml:space="preserve">网文写作范例演示</w:t>
      </w:r>
    </w:p>
    <w:p>
      <w:pPr>
        <w:spacing w:after="200" w:before="200"/>
        <w:jc w:val="center"/>
      </w:pPr>
      <w:r>
        <w:rPr>
          <w:rFonts w:ascii="Arial" w:eastAsia="Microsoft YaHei" w:hAnsi="Arial"/>
          <w:color w:val="2E75B5"/>
          <w:sz w:val="32"/>
          <w:szCs w:val="32"/>
        </w:rPr>
        <w:t xml:space="preserve">——以《焚天炉》为范例——</w:t>
      </w:r>
    </w:p>
    <w:p>
      <w:pPr>
        <w:spacing w:after="200" w:before="600"/>
        <w:jc w:val="center"/>
      </w:pPr>
      <w:r>
        <w:rPr>
          <w:rFonts w:ascii="Arial" w:eastAsia="Microsoft YaHei" w:hAnsi="Arial"/>
          <w:color w:val="5B9BD5"/>
          <w:sz w:val="32"/>
          <w:szCs w:val="32"/>
        </w:rPr>
        <w:t xml:space="preserve">题材：玄幻修仙 + 金手指</w:t>
      </w:r>
    </w:p>
    <w:p>
      <w:pPr>
        <w:spacing w:after="200" w:before="2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本演示完整覆盖35个任务单元</w:t>
      </w:r>
    </w:p>
    <w:p>
      <w:pPr>
        <w:spacing w:after="200" w:before="200"/>
        <w:jc w:val="center"/>
      </w:pPr>
      <w:r>
        <w:rPr>
          <w:rFonts w:ascii="Arial" w:eastAsia="Microsoft YaHei" w:hAnsi="Arial"/>
          <w:color w:val="666666"/>
          <w:sz w:val="21"/>
          <w:szCs w:val="21"/>
        </w:rPr>
        <w:t xml:space="preserve">每个任务包含：任务名称 | 范例填写内容 | 关键技巧提示</w:t>
      </w:r>
    </w:p>
    <w:p>
      <w:r>
        <w:br w:type="page"/>
      </w:r>
    </w:p>
    <w:p>
      <w:pPr>
        <w:pStyle w:val="Heading1"/>
        <w:spacing w:after="200" w:before="400" w:line="400"/>
        <w:jc w:val="left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目录</w:t>
      </w:r>
    </w:p>
    <w:p>
      <w:pPr>
        <w:spacing w:after="120" w:before="120" w:line="360"/>
      </w:pPr>
      <w:r>
        <w:rPr>
          <w:rFonts w:ascii="Arial" w:eastAsia="Microsoft YaHei" w:hAnsi="Arial"/>
          <w:color w:val="000000"/>
          <w:sz w:val="24"/>
          <w:szCs w:val="24"/>
        </w:rPr>
        <w:t xml:space="preserve">P1 题材定位期（5个任务）</w:t>
      </w:r>
    </w:p>
    <w:p>
      <w:pPr>
        <w:spacing w:after="120" w:before="120" w:line="360"/>
      </w:pPr>
      <w:r>
        <w:rPr>
          <w:rFonts w:ascii="Arial" w:eastAsia="Microsoft YaHei" w:hAnsi="Arial"/>
          <w:color w:val="000000"/>
          <w:sz w:val="24"/>
          <w:szCs w:val="24"/>
        </w:rPr>
        <w:t xml:space="preserve">P2 世界观构建期（5个任务）</w:t>
      </w:r>
    </w:p>
    <w:p>
      <w:pPr>
        <w:spacing w:after="120" w:before="120" w:line="360"/>
      </w:pPr>
      <w:r>
        <w:rPr>
          <w:rFonts w:ascii="Arial" w:eastAsia="Microsoft YaHei" w:hAnsi="Arial"/>
          <w:color w:val="000000"/>
          <w:sz w:val="24"/>
          <w:szCs w:val="24"/>
        </w:rPr>
        <w:t xml:space="preserve">P3 角色设计期（5个任务）</w:t>
      </w:r>
    </w:p>
    <w:p>
      <w:pPr>
        <w:spacing w:after="120" w:before="120" w:line="360"/>
      </w:pPr>
      <w:r>
        <w:rPr>
          <w:rFonts w:ascii="Arial" w:eastAsia="Microsoft YaHei" w:hAnsi="Arial"/>
          <w:color w:val="000000"/>
          <w:sz w:val="24"/>
          <w:szCs w:val="24"/>
        </w:rPr>
        <w:t xml:space="preserve">P4 大纲编写期（5个任务）</w:t>
      </w:r>
    </w:p>
    <w:p>
      <w:pPr>
        <w:spacing w:after="120" w:before="120" w:line="360"/>
      </w:pPr>
      <w:r>
        <w:rPr>
          <w:rFonts w:ascii="Arial" w:eastAsia="Microsoft YaHei" w:hAnsi="Arial"/>
          <w:color w:val="000000"/>
          <w:sz w:val="24"/>
          <w:szCs w:val="24"/>
        </w:rPr>
        <w:t xml:space="preserve">P5 细纲拆解期（5个任务）</w:t>
      </w:r>
    </w:p>
    <w:p>
      <w:pPr>
        <w:spacing w:after="120" w:before="120" w:line="360"/>
      </w:pPr>
      <w:r>
        <w:rPr>
          <w:rFonts w:ascii="Arial" w:eastAsia="Microsoft YaHei" w:hAnsi="Arial"/>
          <w:color w:val="000000"/>
          <w:sz w:val="24"/>
          <w:szCs w:val="24"/>
        </w:rPr>
        <w:t xml:space="preserve">P6 正文写作期（5个任务）</w:t>
      </w:r>
    </w:p>
    <w:p>
      <w:pPr>
        <w:spacing w:after="120" w:before="120" w:line="360"/>
      </w:pPr>
      <w:r>
        <w:rPr>
          <w:rFonts w:ascii="Arial" w:eastAsia="Microsoft YaHei" w:hAnsi="Arial"/>
          <w:color w:val="000000"/>
          <w:sz w:val="24"/>
          <w:szCs w:val="24"/>
        </w:rPr>
        <w:t xml:space="preserve">P7 修订发布期（5个任务）</w:t>
      </w:r>
    </w:p>
    <w:p>
      <w:r>
        <w:br w:type="page"/>
      </w:r>
    </w:p>
    <w:p>
      <w:pPr>
        <w:pStyle w:val="Heading1"/>
        <w:spacing w:after="200" w:before="400" w:line="400"/>
        <w:jc w:val="left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P1 题材定位期</w:t>
      </w:r>
    </w:p>
    <w:p>
      <w:pPr>
        <w:spacing w:after="200" w:before="10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本阶段完成题材筛选、市场验证、竞品分析、卖点提炼和定位确认，为全书奠定方向。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T1.1 灵感筛选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候选灵感1：废柴逆袭修仙——经典但同质化严重，缺乏新鲜感。
候选灵感2：丹药大师重生——专业门槛高，受众面窄。
候选灵感3：获得上古神器——兼具成长线和悬念感，可操作空间大。
【最终选定】获得上古神器（焚天炉）。理由：神器自带规则体系，可衍生吞噬、升级、封印等多重爽点，且与主角废柴身份形成强烈反差。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灵感筛选的核心标准是"可延展性"和"反差感"。优先选择能支撑100万字以上、且主角起点与终点差距最大的设定。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T1.2 市场验证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搜索关键词数据："修仙"月均搜索量120万（红海）、"金手指"80万（热门）、"废柴"60万（稳定）。
平台趋势：起点玄幻频道新书榜前50中，"神器流"占比18%，"系统流"占比35%，"凡人流"占比22%。
读者画像：18-35岁男性为主，偏好"快速升级"和"打脸反转"。
【结论】红海市场但有差异化空间，需在"神器"设定上做出独特性（吞噬修为而非直接给技能）。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市场验证不是找蓝海，而是找"红海中的差异化切口"。关注榜单前50的"共性缺失"，就是你的机会。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T1.3 竞品拆解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《斗破苍穹》（退婚流）：核心爽点=屈辱→爆发→打脸。可借鉴：情绪压抑后的释放节奏。需规避：退婚桥段已被过度使用。
《凡人修仙传》（凡人流）：核心爽点=谨慎→积累→逆袭。可借鉴：资源争夺的真实感。需规避：节奏过慢，不适合新媒体读者。
《我师兄实在太稳健了》（苟道流）：核心爽点=反差幽默+藏拙爆发。可借鉴：人设差异化。需规避：喜剧风格与本作复仇主线不符。
【差异化策略】融合"凡人流的谨慎"+"退婚流的情绪爆发"+"神器流的快速成长"。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竞品拆解的公式：借鉴爽点结构 + 规避同质化桥段 + 找到风格空白带。不要抄内容，抄的是"情绪节奏"。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T1.4 卖点提炼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一句话卖点：废柴少年林渊获得能吞噬他人修为的焚天炉，在被宗门追杀的逃亡之路上，发现炉中藏着即将苏醒的上古魔神。
四大核心卖点：
1. 人设反差：废柴→逆天（身份反差）
2. 金手指独特：吞噬修为转化炉力（功能独特）
3. 主线张力：被宗门追杀→正邪难辨（冲突持续）
4. 终极悬念：炉中魔神是敌是友？（钩子深远）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卖点提炼遵循"4个1"原则：1个核心人设、1个独特金手指、1条持续主线、1个终极悬念。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T1.5 定位确认书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题材类型：玄幻修仙
目标平台：起点中文网
预估字数：100万字
目标读者：18-35岁男性
更新节奏：日更4000字
风格定位：快节奏、强爽点、重情绪
对标作品：《斗破苍穹》+《凡人修仙传》
核心标签：废柴逆袭、上古神器、正邪对抗、身世之谜
变现预期：订阅+版权（动漫改编潜力高）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定位确认书是作者的"合同"，写作过程中任何偏离定位的创意都要被审视。建议打印贴在电脑旁。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 w:line="400"/>
        <w:jc w:val="left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P2 世界观构建期</w:t>
      </w:r>
    </w:p>
    <w:p>
      <w:pPr>
        <w:spacing w:after="200" w:before="10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本阶段构建修仙体系、地理地图、势力格局、历史时间线和日常细节，让虚构世界具备真实感。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T2.1 核心规则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修仙体系（境界）：炼气→筑基→金丹→元婴→化神→渡劫→大乘。每境分初、中、后、圆满四阶。
焚天炉规则：
1. 吞噬：可吞噬他人修为转化为"炉力"
2. 转化：炉力可提升境界、解锁炉内空间、修复伤势
3. 限制：每日吞噬上限与境界挂钩，过度吞噬会遭魔神侵蚀
4. 升级：炉力积累到阈值可解锁新功能（炼丹、炼器、召唤魔神之力）
5. 代价：每次使用魔神之力，魔神苏醒度+1%，达100%则魔神破封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规则设计的核心是"限制即张力"。金手指越强，限制就要越致命。焚天炉的"魔神苏醒度"就是悬挂在主角头顶的达摩克利斯之剑。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T2.2 地理地图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青云大陆主要区域：
1. 青云宗：正道领袖，位于青云山脉主峰，灵气浓郁，弟子过万
2. 黑风谷禁地：青云宗后山禁地，传闻有上古遗迹，林渊获炉之地
3. 天元城：大陆最大坊市，三教九流汇聚，情报交易中心
4. 万妖山脉：妖兽盘踞之地，盛产灵药和妖丹，危险与机遇并存
5. 东海仙岛：海外散修聚集地，有通往其他大陆的传送阵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地图设计遵循"同心圆法则"：主角从中心（青云宗）出发，逐步探索外围区域。每个新地图都要比前一个更大、更危险、资源更丰富。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T2.3 势力格局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四方势力：
1. 青云宗（正道领袖）：主张秩序修仙，门规森严，宗主玄清子为元婴后期
2. 血魔教（邪道）：修炼血功，与青云宗千年世仇，教主血屠为化神境
3. 散修联盟（中立）：松散组织，以利益为纽带，盟主万三千是金丹圆满
4. 天元皇室（世俗）：掌控凡俗世界，与修仙界若即若离，皇帝暗中供奉化神老怪
【动态关系】青云宗与血魔教表面敌对，但高层有秘密交易；散修联盟待价而沽；皇室坐山观虎斗。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势力格局避免"非黑即白"。正邪双方内部都有派系斗争，中立势力随时可能倒向任何一方，这才是真实的权力博弈。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T2.4 历史时间线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万年前：仙魔大战爆发，魔神"焚天"祸乱三界，九大仙人以生命为代价将其封印。
九千年前：封印分九处，焚天炉作为封印核心被藏于青云山脉深处。
五千年前：青云宗开山祖师发现封印遗迹，建宗守护。
三千年前：血魔教创立，宣称要释放魔神"净化世界"。
一千年前：上一次正邪大战，双方元气大伤，签订停战协议。
现在（故事开始时）：封印松动迹象频现，焚天炉自动择主。
【关键设定】林渊父母实为上一代守炉人，因发现宗主阴谋而被灭口。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历史时间线要埋设"身世伏笔"和"阴谋伏笔"。林渊的父母之死与万年前的大战形成跨越时空的因果链。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T2.5 日常细节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货币体系：
- 灵石（下品/中品/上品/极品，兑换比1:100）
- 宗门积分（兑换功法、丹药、法器）
食物：
- 灵米（普通弟子主食，含微量灵气）
- 妖兽肉（高阶食材，可补充气血）
- 辟谷丹（闭关时服用，一粒管三天）
交通：
- 飞剑（筑基以上可御剑飞行，速度视境界而定）
- 灵舟（长途交通工具，可乘百人，需灵石驱动）
- 传送阵（跨域传送，费用高昂，元婴以下 rarely 使用）
通讯：
- 传音符（一次性，范围百里）
- 传讯玉简（可反复使用，需双方烙印神识）
- 宗门令牌（紧急求救，可定位）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日常细节决定世界观的"真实感"。读者对"灵石怎么花""飞剑怎么骑"的想象越具体，代入感就越强。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 w:line="400"/>
        <w:jc w:val="left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P3 角色设计期</w:t>
      </w:r>
    </w:p>
    <w:p>
      <w:pPr>
        <w:spacing w:after="200" w:before="10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本阶段设计主角核心设定、成长弧光、反派、导师盟友和群像配比，让人物立体可感。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T3.1 主角核心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姓名：林渊
年龄：16岁
身份：青云宗外门弟子（杂役出身）
核心目标：三年内突破元婴，为父母报仇
深层动机：证明"废柴"也能逆天改命
性格缺陷：自卑（因三年无突破被嘲笑）、冲动（容易中激将法）、多疑（不轻易信任他人）
隐藏优点：坚韧（百折不挠）、悟性极高（获炉后展现）、重情义（对盟友以命相托）
外貌：瘦削少年，眉眼间有股倔强，右手腕有 birthmark（实为守炉人印记）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主角设计遵循"缺陷驱动"。林渊的自卑让他渴望证明自己，冲动让他不断陷入危机——这些缺陷恰恰是推动情节的引擎。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T3.2 主角弧光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起始状态：自卑懦弱，三年停留在炼气一层，被同门称为"林废物"，内心渴望认可但不敢争取。
触发事件：父母被杀（实为宗主灭口）+ 后山获炉（焚天炉择主），双重打击与机遇让他被迫踏上变强之路。
转变过程：
- 第一阶段（复仇）：为父母报仇是唯一动力，手段激进，险些入魔
- 第二阶段（质疑）：发现父母之死与宗门阴谋有关，信念崩塌，在玄老引导下重新审视"正邪"
- 第三阶段（守护）：从"为父母复仇"升华为"守护无辜"，主动承担封印魔神的责任
终点状态：为苍生牺牲自我（假死），以另一种形态继续守护世界，完成从"废柴"到"英雄"的蜕变。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主角弧光的核心是"动机升级"。从个人复仇→质疑世界→守护苍生，每一次升级都要伴随"失去"——失去亲人、失去信仰、失去自我。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T3.3 反派设计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姓名：赵天罡
身份：青云宗大师兄，掌门亲传弟子
动机：嫉妒林渊获得焚天炉，想据为己有；更深层的恐惧是——他发现自己的身世与魔神有关
与主角的镜像关系：
- 都是孤儿（林渊被收养，赵天罡被掌门从战场捡回）
- 都渴望证明自己（林渊 outward，赵天罡 inward）
- 一个走向光明（林渊选择守护），一个走向黑暗（赵天罡选择吞噬）
【反派魅力点】赵天罡不是纯粹的恶，他的每一步堕落都有"合理动机"。读者会同情他，但不会认同他。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顶级反派是主角的"黑暗版"。设计反派时先复制主角的设定，再把每一个选择都引向相反的方向。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T3.4 导师与盟友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玄老（导师）：焚天炉中残魂，万年前参与封印魔神的仙人之一。传授林渊功法，引导他控制炉力。特点：说话老气横秋但偶尔幽默，对林渊亦师亦父。
苏婉儿（盟友）：医修，天元城散修联盟成员。擅长治疗和毒术，性格温柔但关键时刻果断。与林渊在万妖山脉相识，多次救他于生死之间。
铁牛（盟友）：体修，散修，性格憨厚直爽。与林渊不打不相识，成为生死兄弟。特点：肉身强悍但脑子简单，是团队中的"开心果"和"肉盾"。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盟友设计遵循"功能互补"原则：玄老负责知识和引导（智囊）、苏婉儿负责治疗和情感支持（治愈）、铁牛负责战斗和忠诚（战力）。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T3.5 群像平衡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戏份配比（以100章为例）：
- 林渊（主角）：60%——每章必出场，视角核心
- 赵天罡（反派）：15%——每5章左右出场一次，保持威胁感
- 玄老（导师）：10%——关键节点出场，提供信息和引导
- 苏婉儿（盟友）：8%——每10章左右出场，提供情感线和治愈
- 铁牛（盟友）：7%——每12章左右出场，提供战斗支援和轻松氛围
【动态调整】卷1林渊戏份可提高到70%（建立代入感），卷3后增加反派戏份到20%（正邪大战）。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群像平衡的黄金法则是"主角不可缺席"。即使写配角，也要通过主角的视角来写。配角的独立戏份不超过一章。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 w:line="400"/>
        <w:jc w:val="left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P4 大纲编写期</w:t>
      </w:r>
    </w:p>
    <w:p>
      <w:pPr>
        <w:spacing w:after="200" w:before="10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本阶段搭建全书骨架、卷规划、章规划，校准节奏并埋设伏笔，确保故事结构稳固。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T4.1 全书骨架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起（0-15%，0-15万字）：获炉觉醒
- 林渊被嘲笑→父母被杀→后山获炉→初识玄老→第一次吞噬修为→逃离青云宗
- 核心功能：建立代入感、展示金手指、抛出主线悬念
承（15-45%，15-45万字）：成长历练
- 天元城立足→万妖山脉历练→结识苏婉儿和铁牛→建立势力→追查父母真相
- 核心功能：升级成长、建立关系网、逐步揭示世界观
转（45-75%，45-75万字）：正邪大战
- 青云宗与血魔教全面开战→林渊被卷入→发现宗主阴谋→赵天罡入魔→正邪界限模糊
- 核心功能：高潮冲突、信念颠覆、反派升级
合（75-100%，75-100万字）：封印魔神
- 魔神苏醒→林渊面临抉择（释放魔神获得力量 vs 牺牲自我加固封印）→最终选择牺牲→假死重生
- 核心功能：终极考验、主题升华、圆满收束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全书骨架遵循"起承转合"，但每个阶段的占比不是平均的。"承"最长（30%），因为升级和成长需要空间；"起"最短（15%），因为读者耐心有限。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T4.2 卷规划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卷1《觉醒》（0-20万字）：
- 章节数：25章
- 核心事件：获炉→初用→逃亡
- 爽点密度：每3章1个爽点
卷2《崛起》（20-50万字）：
- 章节数：30章
- 核心事件：历练→结友→建势力→查真相
- 爽点密度：每4章1个爽点
卷3《争霸》（50-80万字）：
- 章节数：30章
- 核心事件：正邪大战→身份暴露→信念崩塌→重建信念
- 爽点密度：每3章1个爽点（战斗密集）
卷4《封神》（80-100万字）：
- 章节数：20章
- 核心事件：魔神苏醒→最终抉择→牺牲→重生
- 爽点密度：每2章1个爽点（终极高潮）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卷规划遵循"递进原则"：每卷的 stakes 要比前一卷更高，爽点密度逐步提升，章节数根据内容密度调整。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T4.3 章规划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每卷20-30章，每章3000-4000字。
爽点间距控制：
- 卷1：每3章1个爽点（觉醒期，爽点密集拉留存）
- 卷2：每4章1个爽点（成长期，需要铺垫）
- 卷3：每3章1个爽点（大战期，战斗即爽点）
- 卷4：每2章1个爽点（封神期，终极高潮）
【爽点类型轮换】
实力突破→打脸反派→获得宝物→救美/救友→揭秘身世→越级挑战→身份暴露→绝境反杀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爽点间距&lt;=5章是硬性红线。连续5章没有爽点，读者流失率会飙升。爽点类型要轮换，避免审美疲劳。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T4.4 节奏校准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检查方法：列出每章的"情绪值"（-10到+10），绘制情绪曲线。
卷1情绪曲线示例：
第1章：-8（被嘲笑）→第2章：-5（父母安慰）→第3章：-10（父母被杀）→第4章：+2（获炉）→第5章：+5（初用炉力）→第6章：+3（被追杀）→第7章：+8（反杀追兵）→第8章：+2（逃亡）...
【校准结果】检查全卷，无连续10章无爽点（情绪值&gt;0）。最长压抑段为第1-3章（3章），符合"压抑→释放"的节奏规律。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节奏校准的核心是"情绪曲线"，不是"事件密度"。即使事件很多，如果情绪一直平淡，读者也会流失。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T4.5 伏笔闭环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主要伏笔清单：
1. 焚天炉来源伏笔（起）：玄老说"此炉与你有缘"→（承）发现炉底刻着林氏族纹→（转）确认林渊是守炉人后裔→（合）林渊以血脉加固封印
2. 林渊身世伏笔（起）：父母被杀时母亲说"去找黑风谷"→（承）黑风谷发现父母留下的日记→（转）日记揭示宗主是凶手→（合）林渊手刃宗主为父母报仇
3. 魔神封印伏笔（起）：玄老警告"魔神苏醒度不可达100%"→（承）每次使用魔神之力，魔眼睁开一分→（转）赵天罡试图释放魔神→（合）林渊以自身为容器重新封印魔神
【检查】所有伏笔都在合部得到回收，无遗漏。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伏笔设计的公式：埋设时轻描淡写→中期偶尔提及→后期爆发式回收。每个伏笔至少要在中期"抖一次"，提醒读者它的存在。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 w:line="400"/>
        <w:jc w:val="left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P5 细纲拆解期</w:t>
      </w:r>
    </w:p>
    <w:p>
      <w:pPr>
        <w:spacing w:after="200" w:before="10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本阶段将章拆解为场景、动作链、冲突升级、钩子布置和情感曲线，让每章都有清晰的骨架。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T5.1 场景清单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以第1章《废柴与炉子》为例，拆分为3个场景：
场景1：后山采药（800字）
- 地点：青云宗后山药园
- 人物：林渊、同门弟子甲/乙
- 事件：林渊被嘲笑三年无突破，默默忍受，独自进山采药
- 功能：建立主角现状（压抑）、展示性格（隐忍）、引出行动（采药）
场景2：发现古洞（1000字）
- 地点：黑风谷边缘
- 人物：林渊
- 事件：采药时遇妖兽追击，逃入隐蔽古洞，发现洞壁刻满符文
- 功能：转折（危险→机遇）、展示世界观（上古遗迹）、铺垫（炉子所在地）
场景3：获得焚天炉（1200字）
- 地点：古洞深处祭坛
- 人物：林渊、玄老（残魂）
- 事件：触碰炉子→炉子认主→修为暴涨至炼气三层→玄老现身
- 功能：金手指降临（爽点）、抛出悬念（玄老身份）、收尾钩子（魔神低语）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场景清单遵循"三幕式"：铺垫（场景1）→转折（场景2）→高潮（场景3）。每个场景必须有明确的功能定位，不写"无效场景"。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T5.2 动作链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第1章动作链（因果链条）：
1. 被嘲笑（因：三年无突破）→ 2. 进山采药（果：需要灵草换积分）
3. 遇妖兽（因：误入妖兽领地）→ 4. 逃入古洞（果：躲避追击）
5. 触碰炉子（因：被逼入绝境，别无选择）→ 6. 炉子认主（果：血脉共鸣，守炉人印记激活）
7. 修为暴涨（因：炉子反哺初始能量）→ 8. 玄老现身（果：炉子认主触发残魂苏醒）
【检查】每个动作都有明确的因果驱动，无"巧合"和"降神"。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动作链的核心是"因果驱动"，不是"作者安排"。主角的每一个选择都必须是"当时情境下的最优解"，即使事后看来是错的。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T5.3 冲突升级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全篇冲突强度曲线：
强度2（被同门嘲笑）：言语羞辱，无实质伤害，但刺痛自尊。
↓
强度5（被长老打压）：克扣资源、安排危险任务，有实质威胁。
↓
强度8（被宗主追杀）：生死危机，全宗通缉，无处可逃。
↓
强度10（被魔神侵蚀）：灵魂层面的侵蚀，可能失去自我，比死亡更可怕。
【设计原则】冲突升级不是简单的"敌人越来越强"，而是"威胁的本质在变化"：从面子→利益→生命→灵魂。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冲突升级的秘诀是"换维度"。当物理层面的冲突达到极限时，切换到精神层面（魔神侵蚀）；当外部冲突饱和时，切换到内部冲突（自我怀疑）。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T5.4 钩子布置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第1章钩子布置：
开篇钩子（第1段）："三年了，他还在炼气一层。"——直接抛出核心矛盾（废柴），引发好奇。
章内钩子（场景2→3过渡）：炉子突然发出一声低沉的嗡鸣，像是某种存在正在苏醒。——暗示炉子有自我意识，抛出悬念。
收尾钩子（章末最后一句）："炉底的魔眼，缓缓睁开了。"——强烈的画面感和悬念，迫使读者点开下一章。
【钩子类型】信息差钩子（读者知道主角不知道）、危机钩子（危险正在逼近）、情感钩子（关系即将变化）。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钩子的本质是"制造未完成感"。读者的潜意识需要" closure"，钩子就是延迟满足。每章至少3个钩子：开篇拉入、章中维持、章末锁定。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T5.5 情感曲线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第1章情感曲线（读者情绪）：
压抑（2/10）：被嘲笑、被轻视，读者替主角憋屈。
↓
好奇（5/10）：发现古洞、神秘符文，读者想知道洞里有什么。
↓
爽（8/10）：炉子认主、修为暴涨，读者获得释放感。
↓
紧张（6/10）：玄老警告魔神之事，读者意识到金手指有代价。
↓
期待（7/10）：魔眼睁开，读者期待下一章的发展。
【曲线设计】避免单一情绪持续过久，"压抑"之后必须有"释放"，"爽"之后必须有"紧张"（防止审美疲劳）。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情感曲线的设计公式：低→高→低→更高。每一次低谷都要比前一次更深，每一次高峰都要比前一次更高。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 w:line="400"/>
        <w:jc w:val="left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P6 正文写作期</w:t>
      </w:r>
    </w:p>
    <w:p>
      <w:pPr>
        <w:spacing w:after="200" w:before="10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本阶段展示开篇、五感描写、对话设计、高潮写作和收尾钩子的实际写法。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T6.1 开篇300字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【第1章前300字】
三年了，他还在炼气一层。
"林废物，今天又是你来扫药园啊？"一个身穿锦袍的少年倚在门框上，嘴角挂着讥讽的笑，"三年了，猪都能炼气三层了吧？"
林渊没有抬头，手中的扫帚机械地挥动着。枯黄的落叶在青石板上打着旋，像他这些年的日子，一圈又一圈，原地打转。
"跟你说话呢！"锦袍少年一脚踢飞扫帚，"哑巴了？"
林渊缓缓直起身。十六岁的少年瘦得像根竹竿，洗得发白的青衫挂在身上，空荡荡的。但他的眼睛很亮，像深潭里沉着两颗寒星。
"赵师兄，"林渊的声音很轻，"药园扫完了，我去后山采药。"
他说完，转身就走。背影瘦削，脊背却挺得笔直。
锦袍少年愣了一下，随即冷笑："装什么硬气！后山？黑风谷的妖兽正饿着呢！"
林渊脚步微顿，没有回头。
后山，黑风谷。
那里或许有他唯一的出路。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开篇300字的核心任务是"三秒定生死"：第一句抛出核心矛盾（废柴），前100字建立代入感（被嘲笑），前300字推动第一个行动（去后山）。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T6.2 五感切入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【古洞场景五感描写】
视觉：洞壁上刻满了暗红色的符文，像凝固的血迹。幽暗的光线从头顶的裂缝漏下来，在石壁上投下摇曳的影子，仿佛无数鬼影在跳舞。
听觉：水滴从钟乳石尖端坠落，在寂静中发出清脆的"滴答"声，像是某种倒计时。深处偶尔传来低沉的嗡鸣，像是巨兽的呼吸。
嗅觉：腐朽的气息混合着某种古老的药香，钻入鼻腔。那味道像是埋了千年的棺材被突然打开，又像是某种强大存在留下的余韵。
触觉：石壁冰凉而潮湿，指尖触碰时能感受到细微的凹凸——那是符文被岁月侵蚀的痕迹。越往里走，空气越黏稠，像是有无形的手在抚摸皮肤。
味觉：空气中飘浮着淡淡的铁锈味，林渊舔了舔嘴唇，尝到一丝腥甜。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五感描写的顺序建议：视→听→嗅→触→味。视觉占60%，其他四感各占10%。不要平均用力，视觉是主菜，其他是调味。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T6.3 对话设计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【林渊与玄老的对话——揭示+塑造】
玄老："小子，你知道这炉子是什么吗？"
林渊："能帮我变强的东西。"
玄老（笑）："变强？哈哈哈！万年前，九大仙人以命换命才把这炉子封住，你居然只想用它来变强？"
林渊（沉默片刻）："我要报仇。"
玄老（声音低沉）："报仇之后呢？"
林渊（抬头，眼神坚定）："如果这炉子真如你说的那么危险，那就让我来当新的封印。"
【林渊与赵天罡的对话——冲突】
赵天罡："把焚天炉交出来，我可以让你死得痛快点。"
林渊："大师兄，你以前不是最看不起废柴吗？现在怎么对一个废柴的东西这么感兴趣？"
赵天罡（面色一沉）："牙尖嘴利！你以为有了炉子就能翻天？"
林渊（笑）："翻不翻天，试试才知道。"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对话设计的两个功能：1. 揭示信息（玄老透露炉子来历）；2. 塑造性格（林渊的倔强、赵天罡的傲慢）。好的对话让读者"听"到人物，而不是"读"到台词。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T6.4 高潮写作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【正邪大战高潮片段】
血魔教的血幡遮住了半边天空，青云宗的护山大阵发出不堪重负的碎裂声。
林渊站在阵眼处，焚天炉悬浮在头顶，炉口喷涌着漆黑如墨的火焰。那火焰所过之处，血雾蒸发，邪修惨叫。
"你居然用魔神之力！"赵天罡的声音从背后传来，带着震惊和愤怒，"你知不知道你在做什么？"
林渊没有回头。他能感觉到炉底那只魔眼正在注视着他，每一次使用炉力，魔眼就睁开一分。
"我知道。"林渊的声音很轻，但穿透了战场的喧嚣，"我在做你们都不敢做的事。"
"你疯了！"赵天罡拔剑，"魔神苏醒，所有人都得死！"
"那就让我来当封印。"林渊转身，嘴角溢出一丝黑血，但眼神清明，"赵天罡，你怕死，我不怕。"
剑光与黑焰交织。
那一刻，正与邪的界限，在林渊身上模糊了。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高潮写作的三重叠加：1. 武力冲突（血魔教vs青云宗）；2. 情感冲突（林渊与赵天罡的理念之争）；3. 内部冲突（魔神侵蚀vs自我坚守）。三重冲突同时爆发，才能撑起高潮。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T6.5 收尾钩子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【章节结尾钩子示例】
林渊盘坐在洞底，焚天炉悬浮在面前，炉身上的符文一明一灭，像是呼吸。
"今日吞噬了那头妖兽的修为，"玄老的声音从炉中传出，"炉力增加了三百点。但魔神苏醒度……也增加了0.1%。"
林渊睁开眼，看向炉底。
那里，一只漆黑的魔眼正静静地注视着他。
像是等待。
像是嘲讽。
林渊伸手，指尖触碰到炉身。
刹那间，一个低沉的声音直接在他脑海中响起——
"你……终于来了。"
林渊猛地缩回手。
再看炉底时，魔眼已经闭上，仿佛一切只是幻觉。
但他知道不是。
因为炉底的魔眼，缓缓睁开了。
（第一章完）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收尾钩子的核心是"画面感+悬念"。最后一句话必须是一个强烈的画面（魔眼睁开），同时抛出新的问题（魔眼为什么睁开？魔神要做什么？）。读者不点下一章，就睡不着。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 w:line="400"/>
        <w:jc w:val="left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P7 修订发布期</w:t>
      </w:r>
    </w:p>
    <w:p>
      <w:pPr>
        <w:spacing w:after="200" w:before="10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本阶段完成结构修订、节奏修订、细节修订、润色统一和发布检查，确保作品以最佳状态呈现。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T7.1 结构修订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【问题发现】卷2《崛起》和卷3《争霸》的过渡过于突兀。卷2结尾林渊还在天元城建立势力，卷3开头突然跳到正邪大战，缺少"导火索事件"。
【修订方案】在卷2末尾增加3章过渡内容：
1. 血魔教偷袭天元城，林渊的势力遭受重创（建立个人 stakes）
2. 林渊发现宗主与血魔教暗中勾结（连接主线阴谋）
3. 赵天罡以"清理门户"为名追杀林渊（强制主角卷入大战）
【修订后】卷2→卷3的过渡从"时间跳跃"变为"因果驱动"，逻辑更顺畅。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结构修订的重点是检查"阶段过渡"。相邻两卷之间必须有明确的"导火索事件"，不能是简单的时间跳跃。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T7.2 节奏修订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【问题发现】第10-15章连续6章以铺垫和日常为主，爽点密度低于标准（每5章1个爽点），读者反馈"有点水"。
【修订方案】在第12章插入一个"小型爽点"：
- 原第12章：林渊修炼日常（平淡）
- 新第12章：林渊在坊市被恶霸欺压，隐忍后反杀，获得稀有灵草（爽点）
【修订后】爽点间距从6章缩短到3章，情绪曲线更紧凑。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节奏修订的硬性标准：任何连续5章内必须有至少1个爽点。如果发现超标，要么压缩铺垫，要么插入小型爽点。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T7.3 细节修订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【问题发现】前30章中，"炉力"出现了三种不同写法："炉力""炉之力""焚天之力"，造成阅读困惑。
【修订方案】统一全文术语：
- "炉力"：焚天炉产生的能量（唯一正确写法）
- "焚天之力"：删除，统一改为"炉力"
- "炉之力"：删除，统一改为"炉力"
【检查范围】全文搜索"炉之力"和"焚天之力"，共发现23处，全部替换为"炉力"。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术语统一是专业度的体现。建议建立"术语表"，写作时随时查阅，避免前后不一致。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T7.4 润色统一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【冗余句示例】
原句："林渊看着眼前的炉子，炉子散发着古老的气息，那气息让人感到一种莫名的压迫感。"（32字，重复"炉子""气息"）
润色后："焚天炉散发着古老而压迫的气息。"（14字）
【冗余类型检查清单】
1. 重复主语：删除连续句中的重复主语
2. 冗余修饰："非常""很""特别"等程度副词，能删则删
3. 被动语态：改为主动语态，增强力度
4. 长句拆分：超过30字的句子拆分为两句
5. 形容词精简：每句不超过2个形容词
【修订成果】全书平均句长从28字降至19字，阅读流畅度提升。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润色的核心是"减法"。好文章是改出来的，而改的第一步就是删。每删掉一个冗余词，文章就锋利一分。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T7.5 发布检查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1"/>
                <w:szCs w:val="21"/>
              </w:rPr>
              <w:t xml:space="preserve">范例填写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320"/>
              <w:jc w:val="left"/>
            </w:pPr>
            <w:r>
              <w:rPr>
                <w:rFonts w:ascii="Arial" w:eastAsia="Microsoft YaHei" w:hAnsi="Arial"/>
                <w:color w:val="000000"/>
                <w:sz w:val="21"/>
                <w:szCs w:val="21"/>
              </w:rPr>
              <w:t xml:space="preserve">【10项发布检查清单】
1. 书名检查：《焚天炉》是否已被注册？→ 查询结果：无重复，可用。
2. 简介检查：简介是否包含核心卖点？→ 已包含（废柴+神器+复仇+魔神）。
3. 封面检查：封面是否传达题材和风格？→ 已设计（暗黑修仙风，炉子为核心视觉）。
4. 字数检查：首发章节是否达到3万字？→ 已储备10章，共3.5万字。
5. 更新检查：是否有存稿支撑日更4000？→ 已存稿20章，可支撑5天。
6. 标签检查：标签是否精准？→ 已设置：玄幻、修仙、废柴流、神器、热血。
7. 章节名检查：章节名是否有吸引力？→ 已优化（如"第三章：炉底的眼睛"比"第三章：获得炉子"更有悬念）。
8. 排版检查：段落是否过长？→ 已调整，每段不超过3行手机屏。
9. 敏感词检查：是否有违规内容？→ 已自查，无血腥暴力过度描写。
10. 互动检查：是否在文末设置互动？→ 已添加"你觉得林渊该用魔神之力吗？评论区告诉我！"
【检查结果】10项全部通过，可以发布。</w:t>
            </w:r>
          </w:p>
        </w:tc>
      </w:tr>
    </w:tbl>
    <w:p>
      <w:pPr>
        <w:shd w:fill="FFF2CC" w:val="clear"/>
        <w:spacing w:after="80" w:before="80" w:line="320"/>
        <w:ind w:left="240" w:right="240"/>
        <w:jc w:val="left"/>
      </w:pPr>
      <w:r>
        <w:rPr>
          <w:rFonts w:ascii="Arial" w:eastAsia="Microsoft YaHei" w:hAnsi="Arial"/>
          <w:b/>
          <w:bCs/>
          <w:color w:val="C00000"/>
          <w:sz w:val="21"/>
          <w:szCs w:val="21"/>
        </w:rPr>
        <w:t xml:space="preserve">【关键技巧】</w:t>
      </w:r>
      <w:r>
        <w:rPr>
          <w:rFonts w:ascii="Arial" w:eastAsia="Microsoft YaHei" w:hAnsi="Arial"/>
          <w:color w:val="000000"/>
          <w:sz w:val="21"/>
          <w:szCs w:val="21"/>
        </w:rPr>
        <w:t xml:space="preserve">发布检查是最后的防线。宁可延迟一天发布，也不要带着明显错误上线。读者的第一印象只有一次。</w:t>
      </w:r>
    </w:p>
    <w:p>
      <w:pPr>
        <w:spacing w:after="120" w:before="120"/>
      </w:pPr>
    </w:p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网文写作范例演示——《焚天炉》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2026-06-09T05:07:48.366Z</dcterms:created>
  <dcterms:modified xsi:type="dcterms:W3CDTF">2026-06-09T05:07:48.366Z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