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AI001 — ARTIFICIAL INTELLIGENCE PLATFORM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 la plataforma de Inteligencia Artificial para habilitar asistentes, recomendaciones, automatizaciones y análisis predictivo.</w:t>
      </w:r>
    </w:p>
    <w:p>
      <w:pPr>
        <w:pStyle w:val="Heading3"/>
      </w:pPr>
      <w:r>
        <w:t>Alcance</w:t>
      </w:r>
    </w:p>
    <w:p>
      <w:r>
        <w:t>Orquestación de modelos, prompts, RAG, recomendaciones, predicciones, generación de contenido y agentes.</w:t>
      </w:r>
    </w:p>
    <w:p>
      <w:pPr>
        <w:pStyle w:val="Heading3"/>
      </w:pPr>
      <w:r>
        <w:t>Principios</w:t>
      </w:r>
    </w:p>
    <w:p>
      <w:r>
        <w:t>Multi-Tenant, Event Driven, desacoplado, auditable, seguro, extensible y optimizado para Firebase.</w:t>
      </w:r>
    </w:p>
    <w:p>
      <w:pPr>
        <w:pStyle w:val="Heading3"/>
      </w:pPr>
      <w:r>
        <w:t>Aggregate Root</w:t>
      </w:r>
    </w:p>
    <w:p>
      <w:r>
        <w:t>AIWorkspace con AIAgent, PromptTemplate, KnowledgeSource, InferenceJob y Metadata.</w:t>
      </w:r>
    </w:p>
    <w:p>
      <w:pPr>
        <w:pStyle w:val="Heading3"/>
      </w:pPr>
      <w:r>
        <w:t>Responsabilidades</w:t>
      </w:r>
    </w:p>
    <w:p>
      <w:r>
        <w:t>Orquestar capacidades de IA sin acoplar la lógica de negocio a proveedores específicos.</w:t>
      </w:r>
    </w:p>
    <w:p>
      <w:pPr>
        <w:pStyle w:val="Heading3"/>
      </w:pPr>
      <w:r>
        <w:t>No Incluye</w:t>
      </w:r>
    </w:p>
    <w:p>
      <w:r>
        <w:t>Lógica operativa de CRM, Orders o Marketing; consume dichos dominios mediante contratos y eventos.</w:t>
      </w:r>
    </w:p>
    <w:p>
      <w:pPr>
        <w:pStyle w:val="Heading3"/>
      </w:pPr>
      <w:r>
        <w:t>Integraciones</w:t>
      </w:r>
    </w:p>
    <w:p>
      <w:r>
        <w:t>OpenAI, Google Gemini, Analytics, CRM, Marketing, Appointments, Treatments, Orders y Communication Platform.</w:t>
      </w:r>
    </w:p>
    <w:p>
      <w:pPr>
        <w:pStyle w:val="Heading3"/>
      </w:pPr>
      <w:r>
        <w:t>Eventos</w:t>
      </w:r>
    </w:p>
    <w:p>
      <w:r>
        <w:t>InferenceRequested, InferenceCompleted, RecommendationGenerated, PredictionGenerated, PromptUpdated y KnowledgeIndexed.</w:t>
      </w:r>
    </w:p>
    <w:p>
      <w:pPr>
        <w:pStyle w:val="Heading3"/>
      </w:pPr>
      <w:r>
        <w:t>Seguridad</w:t>
      </w:r>
    </w:p>
    <w:p>
      <w:r>
        <w:t>Control por organización, permisos, auditoría, protección de datos sensibles y trazabilidad de inferencias.</w:t>
      </w:r>
    </w:p>
    <w:p>
      <w:pPr>
        <w:pStyle w:val="Heading3"/>
      </w:pPr>
      <w:r>
        <w:t>Escalabilidad</w:t>
      </w:r>
    </w:p>
    <w:p>
      <w:r>
        <w:t>Preparado para múltiples proveedores LLM, RAG, caché semántica, colas y evolución SaaS.</w:t>
      </w:r>
    </w:p>
    <w:p>
      <w:pPr>
        <w:pStyle w:val="Heading3"/>
      </w:pPr>
      <w:r>
        <w:t>Checklist</w:t>
      </w:r>
    </w:p>
    <w:p>
      <w:r>
        <w:t>Aggregate Root definido, integraciones identificadas, eventos documentados, responsabilidades delimitadas y escalabilidad validada.</w:t>
      </w:r>
    </w:p>
    <w:p>
      <w:pPr>
        <w:pStyle w:val="Heading3"/>
      </w:pPr>
      <w:r>
        <w:t>Estado</w:t>
      </w:r>
    </w:p>
    <w:p>
      <w:r>
        <w:t>Aprobado como arquitectura oficial del dominio Artificial Intelligence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