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AI004 — ARTIFICIAL INTELLIGENCE PLATFORM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Artificial Intelligence Platform mediante un AI Workspace modular y reutilizable.</w:t>
      </w:r>
    </w:p>
    <w:p>
      <w:pPr>
        <w:pStyle w:val="Heading3"/>
      </w:pPr>
      <w:r>
        <w:t>Alcance</w:t>
      </w:r>
    </w:p>
    <w:p>
      <w:r>
        <w:t>Agentes, prompts, RAG, inferencias, recomendaciones, monitoreo y evaluación.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Navigation, Agent Explorer, Prompt Studio, Knowledge Manager, Inference Console, Metrics Panel y Quick Actions.</w:t>
      </w:r>
    </w:p>
    <w:p>
      <w:pPr>
        <w:pStyle w:val="Heading3"/>
      </w:pPr>
      <w:r>
        <w:t>Agentes</w:t>
      </w:r>
    </w:p>
    <w:p>
      <w:r>
        <w:t>Administración de agentes especializados, modelos, capacidades y configuraciones.</w:t>
      </w:r>
    </w:p>
    <w:p>
      <w:pPr>
        <w:pStyle w:val="Heading3"/>
      </w:pPr>
      <w:r>
        <w:t>Prompt Studio</w:t>
      </w:r>
    </w:p>
    <w:p>
      <w:r>
        <w:t>Edición, versionado, pruebas A/B y evaluación de plantillas de prompts.</w:t>
      </w:r>
    </w:p>
    <w:p>
      <w:pPr>
        <w:pStyle w:val="Heading3"/>
      </w:pPr>
      <w:r>
        <w:t>Knowledge Base</w:t>
      </w:r>
    </w:p>
    <w:p>
      <w:r>
        <w:t>Gestión de documentos, fuentes, indexación y estado del conocimiento para RAG.</w:t>
      </w:r>
    </w:p>
    <w:p>
      <w:pPr>
        <w:pStyle w:val="Heading3"/>
      </w:pPr>
      <w:r>
        <w:t>Componentes</w:t>
      </w:r>
    </w:p>
    <w:p>
      <w:r>
        <w:t>AIWorkspace, AgentManager, PromptEditor, KnowledgeBrowser, InferenceHistory, RecommendationPanel, AISettings y ModelSelector.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OpenAI, Gemini, Analytics, CRM, Marketing, Orders, Treatments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Carga diferida, streaming de respuestas, caché, paginación e historial virtualizado.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