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AUD003 — AUDIT &amp; COMPLIANCE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Audit &amp; Compliance.</w:t>
      </w:r>
    </w:p>
    <w:p>
      <w:pPr>
        <w:pStyle w:val="Heading3"/>
      </w:pPr>
      <w:r>
        <w:t>Alcance</w:t>
      </w:r>
    </w:p>
    <w:p>
      <w:r>
        <w:t>Registro de auditorías, gestión de evidencias, cumplimiento y casos.</w:t>
      </w:r>
    </w:p>
    <w:p>
      <w:pPr>
        <w:pStyle w:val="Heading3"/>
      </w:pPr>
      <w:r>
        <w:t>Principios</w:t>
      </w:r>
    </w:p>
    <w:p>
      <w:r>
        <w:t>Autenticación, autorización, auditoría inmutable, Event Driven e idempotencia.</w:t>
      </w:r>
    </w:p>
    <w:p>
      <w:pPr>
        <w:pStyle w:val="Heading3"/>
      </w:pPr>
      <w:r>
        <w:t>UC001 - RecordAuditEvent</w:t>
      </w:r>
    </w:p>
    <w:p>
      <w:r>
        <w:t>Registrar un evento auditable.</w:t>
      </w:r>
    </w:p>
    <w:p>
      <w:pPr>
        <w:pStyle w:val="Heading3"/>
      </w:pPr>
      <w:r>
        <w:t>UC002 - AttachEvidence</w:t>
      </w:r>
    </w:p>
    <w:p>
      <w:r>
        <w:t>Asociar evidencias a un evento o caso.</w:t>
      </w:r>
    </w:p>
    <w:p>
      <w:pPr>
        <w:pStyle w:val="Heading3"/>
      </w:pPr>
      <w:r>
        <w:t>UC003 - EvaluateCompliance</w:t>
      </w:r>
    </w:p>
    <w:p>
      <w:r>
        <w:t>Evaluar políticas y generar hallazgos.</w:t>
      </w:r>
    </w:p>
    <w:p>
      <w:pPr>
        <w:pStyle w:val="Heading3"/>
      </w:pPr>
      <w:r>
        <w:t>UC004 - OpenAuditCase</w:t>
      </w:r>
    </w:p>
    <w:p>
      <w:r>
        <w:t>Crear y asignar un caso de auditoría.</w:t>
      </w:r>
    </w:p>
    <w:p>
      <w:pPr>
        <w:pStyle w:val="Heading3"/>
      </w:pPr>
      <w:r>
        <w:t>UC005 - ResolveAuditCase</w:t>
      </w:r>
    </w:p>
    <w:p>
      <w:r>
        <w:t>Cerrar un caso con resolución documentada.</w:t>
      </w:r>
    </w:p>
    <w:p>
      <w:pPr>
        <w:pStyle w:val="Heading3"/>
      </w:pPr>
      <w:r>
        <w:t>UC006 - SearchAuditRecords</w:t>
      </w:r>
    </w:p>
    <w:p>
      <w:r>
        <w:t>Consultar registros mediante filtros.</w:t>
      </w:r>
    </w:p>
    <w:p>
      <w:pPr>
        <w:pStyle w:val="Heading3"/>
      </w:pPr>
      <w:r>
        <w:t>Eventos</w:t>
      </w:r>
    </w:p>
    <w:p>
      <w:r>
        <w:t>AuditRecorded, ComplianceViolationDetected, EvidenceAttached, AuditClosed y RetentionExpired.</w:t>
      </w:r>
    </w:p>
    <w:p>
      <w:pPr>
        <w:pStyle w:val="Heading3"/>
      </w:pPr>
      <w:r>
        <w:t>Seguridad</w:t>
      </w:r>
    </w:p>
    <w:p>
      <w:r>
        <w:t>Validar identidad, permisos y aislamiento multi-tenant.</w:t>
      </w:r>
    </w:p>
    <w:p>
      <w:pPr>
        <w:pStyle w:val="Heading3"/>
      </w:pPr>
      <w:r>
        <w:t>Auditoría</w:t>
      </w:r>
    </w:p>
    <w:p>
      <w:r>
        <w:t>Registrar Correlation ID, usuario, organización y cambios.</w:t>
      </w:r>
    </w:p>
    <w:p>
      <w:pPr>
        <w:pStyle w:val="Heading3"/>
      </w:pPr>
      <w:r>
        <w:t>Estado</w:t>
      </w:r>
    </w:p>
    <w:p>
      <w:r>
        <w:t>Aprobado como especificación oficial de casos de uso del dominio Audit &amp;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