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AUD004 — AUDIT &amp; COMPLIANCE UI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de la interfaz del dominio Audit &amp; Compliance mediante un Audit Workspace modular.</w:t>
      </w:r>
    </w:p>
    <w:p>
      <w:pPr>
        <w:pStyle w:val="Heading3"/>
      </w:pPr>
      <w:r>
        <w:t>Alcance</w:t>
      </w:r>
    </w:p>
    <w:p>
      <w:r>
        <w:t>Consulta de auditorías, evidencias, cumplimiento, casos e historial.</w:t>
      </w:r>
    </w:p>
    <w:p>
      <w:pPr>
        <w:pStyle w:val="Heading3"/>
      </w:pPr>
      <w:r>
        <w:t>Principios</w:t>
      </w:r>
    </w:p>
    <w:p>
      <w:r>
        <w:t>Responsive, accesible, reutilizable, desacoplado y alineado con el Design System.</w:t>
      </w:r>
    </w:p>
    <w:p>
      <w:pPr>
        <w:pStyle w:val="Heading3"/>
      </w:pPr>
      <w:r>
        <w:t>Workspace</w:t>
      </w:r>
    </w:p>
    <w:p>
      <w:r>
        <w:t>Header, Audit Explorer, Evidence Viewer, Compliance Dashboard, Case Manager y Quick Actions.</w:t>
      </w:r>
    </w:p>
    <w:p>
      <w:pPr>
        <w:pStyle w:val="Heading3"/>
      </w:pPr>
      <w:r>
        <w:t>Componentes</w:t>
      </w:r>
    </w:p>
    <w:p>
      <w:r>
        <w:t>AuditWorkspace, AuditTable, EvidencePanel, ComplianceBoard, CaseTimeline, SearchBar y Filters.</w:t>
      </w:r>
    </w:p>
    <w:p>
      <w:pPr>
        <w:pStyle w:val="Heading3"/>
      </w:pPr>
      <w:r>
        <w:t>Estados</w:t>
      </w:r>
    </w:p>
    <w:p>
      <w:r>
        <w:t>Carga, vacío, error, sin resultados y sin permisos.</w:t>
      </w:r>
    </w:p>
    <w:p>
      <w:pPr>
        <w:pStyle w:val="Heading3"/>
      </w:pPr>
      <w:r>
        <w:t>Integraciones</w:t>
      </w:r>
    </w:p>
    <w:p>
      <w:r>
        <w:t>IAM, Observability, Organization, Firebase y Communication Platform.</w:t>
      </w:r>
    </w:p>
    <w:p>
      <w:pPr>
        <w:pStyle w:val="Heading3"/>
      </w:pPr>
      <w:r>
        <w:t>Accesibilidad</w:t>
      </w:r>
    </w:p>
    <w:p>
      <w:r>
        <w:t>Navegación por teclado, etiquetas semánticas, foco visible y compatibilidad con lectores de pantalla.</w:t>
      </w:r>
    </w:p>
    <w:p>
      <w:pPr>
        <w:pStyle w:val="Heading3"/>
      </w:pPr>
      <w:r>
        <w:t>Rendimiento</w:t>
      </w:r>
    </w:p>
    <w:p>
      <w:r>
        <w:t>Paginación, carga diferida, filtros avanzados y actualización incremental.</w:t>
      </w:r>
    </w:p>
    <w:p>
      <w:pPr>
        <w:pStyle w:val="Heading3"/>
      </w:pPr>
      <w:r>
        <w:t>Checklist</w:t>
      </w:r>
    </w:p>
    <w:p>
      <w:r>
        <w:t>Workspace definido, componentes identificados, accesibilidad e integraciones documentadas.</w:t>
      </w:r>
    </w:p>
    <w:p>
      <w:pPr>
        <w:pStyle w:val="Heading3"/>
      </w:pPr>
      <w:r>
        <w:t>Estado</w:t>
      </w:r>
    </w:p>
    <w:p>
      <w:r>
        <w:t>Aprobado como arquitectura oficial de la interfaz del dominio Audit &amp;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