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BP014 — SECURITY MASTER CATALOG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Consolidar el catálogo maestro de controles y políticas de seguridad aplicables a toda la plataforma.</w:t>
      </w:r>
    </w:p>
    <w:p>
      <w:pPr>
        <w:pStyle w:val="Heading3"/>
      </w:pPr>
      <w:r>
        <w:t>Principios</w:t>
      </w:r>
    </w:p>
    <w:p>
      <w:r>
        <w:t>Zero Trust, Least Privilege, Defense in Depth, Security by Design y Privacy by Design.</w:t>
      </w:r>
    </w:p>
    <w:p>
      <w:pPr>
        <w:pStyle w:val="Heading3"/>
      </w:pPr>
      <w:r>
        <w:t>Identidad y Acceso</w:t>
      </w:r>
    </w:p>
    <w:p>
      <w:r>
        <w:t>Autenticación con Firebase Authentication, RBAC, permisos granulares, MFA opcional y sesiones seguras.</w:t>
      </w:r>
    </w:p>
    <w:p>
      <w:pPr>
        <w:pStyle w:val="Heading3"/>
      </w:pPr>
      <w:r>
        <w:t>Protección de Datos</w:t>
      </w:r>
    </w:p>
    <w:p>
      <w:r>
        <w:t>Cifrado en tránsito y en reposo, clasificación de datos, retención y eliminación segura.</w:t>
      </w:r>
    </w:p>
    <w:p>
      <w:pPr>
        <w:pStyle w:val="Heading3"/>
      </w:pPr>
      <w:r>
        <w:t>Seguridad de Aplicaciones</w:t>
      </w:r>
    </w:p>
    <w:p>
      <w:r>
        <w:t>Validación de entrada, protección contra XSS, CSRF e inyección, App Check y revisión de dependencias.</w:t>
      </w:r>
    </w:p>
    <w:p>
      <w:pPr>
        <w:pStyle w:val="Heading3"/>
      </w:pPr>
      <w:r>
        <w:t>Auditoría</w:t>
      </w:r>
    </w:p>
    <w:p>
      <w:r>
        <w:t>Logs inmutables, Correlation ID, trazabilidad completa y políticas de retención.</w:t>
      </w:r>
    </w:p>
    <w:p>
      <w:pPr>
        <w:pStyle w:val="Heading3"/>
      </w:pPr>
      <w:r>
        <w:t>Gestión de Secretos</w:t>
      </w:r>
    </w:p>
    <w:p>
      <w:r>
        <w:t>Uso de Secret Manager, rotación periódica y prohibición de credenciales embebidas en el código.</w:t>
      </w:r>
    </w:p>
    <w:p>
      <w:pPr>
        <w:pStyle w:val="Heading3"/>
      </w:pPr>
      <w:r>
        <w:t>Respuesta a Incidentes</w:t>
      </w:r>
    </w:p>
    <w:p>
      <w:r>
        <w:t>Procedimientos de detección, escalamiento, contención, recuperación y análisis post incidente.</w:t>
      </w:r>
    </w:p>
    <w:p>
      <w:pPr>
        <w:pStyle w:val="Heading3"/>
      </w:pPr>
      <w:r>
        <w:t>Gobernanza</w:t>
      </w:r>
    </w:p>
    <w:p>
      <w:r>
        <w:t>Todo cambio de seguridad requiere revisión arquitectónica, pruebas y actualización documental.</w:t>
      </w:r>
    </w:p>
    <w:p>
      <w:pPr>
        <w:pStyle w:val="Heading3"/>
      </w:pPr>
      <w:r>
        <w:t>Estado</w:t>
      </w:r>
    </w:p>
    <w:p>
      <w:r>
        <w:t>Aprobado como Security Master Catalog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