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BP017 — MULTI-TENANT BILLING ARCHITECTURE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de facturación multi-tenant para la monetización de la plataforma SaaS.</w:t>
      </w:r>
    </w:p>
    <w:p>
      <w:pPr>
        <w:pStyle w:val="Heading3"/>
      </w:pPr>
      <w:r>
        <w:t>Modelo de Negocio</w:t>
      </w:r>
    </w:p>
    <w:p>
      <w:r>
        <w:t>Suscripciones por organización con planes Free, Pro, Business y Enterprise.</w:t>
      </w:r>
    </w:p>
    <w:p>
      <w:pPr>
        <w:pStyle w:val="Heading3"/>
      </w:pPr>
      <w:r>
        <w:t>Entidad Central</w:t>
      </w:r>
    </w:p>
    <w:p>
      <w:r>
        <w:t>Subscription vinculada a Organization como raíz de facturación.</w:t>
      </w:r>
    </w:p>
    <w:p>
      <w:pPr>
        <w:pStyle w:val="Heading3"/>
      </w:pPr>
      <w:r>
        <w:t>Componentes</w:t>
      </w:r>
    </w:p>
    <w:p>
      <w:r>
        <w:t>Billing Service, Subscription Manager, Usage Metering Engine, Payment Gateway Adapter y Plan Registry.</w:t>
      </w:r>
    </w:p>
    <w:p>
      <w:pPr>
        <w:pStyle w:val="Heading3"/>
      </w:pPr>
      <w:r>
        <w:t>Medición de Uso</w:t>
      </w:r>
    </w:p>
    <w:p>
      <w:r>
        <w:t>Tracking de API calls, usuarios activos, storage, eventos y consumo de IA.</w:t>
      </w:r>
    </w:p>
    <w:p>
      <w:pPr>
        <w:pStyle w:val="Heading3"/>
      </w:pPr>
      <w:r>
        <w:t>Integración de Pagos</w:t>
      </w:r>
    </w:p>
    <w:p>
      <w:r>
        <w:t>Stripe como proveedor principal con soporte futuro para múltiples gateways.</w:t>
      </w:r>
    </w:p>
    <w:p>
      <w:pPr>
        <w:pStyle w:val="Heading3"/>
      </w:pPr>
      <w:r>
        <w:t>Feature Gating</w:t>
      </w:r>
    </w:p>
    <w:p>
      <w:r>
        <w:t>Activación de funcionalidades basada en plan y límites de cuota por tenant.</w:t>
      </w:r>
    </w:p>
    <w:p>
      <w:pPr>
        <w:pStyle w:val="Heading3"/>
      </w:pPr>
      <w:r>
        <w:t>Eventos</w:t>
      </w:r>
    </w:p>
    <w:p>
      <w:r>
        <w:t>SubscriptionCreated, SubscriptionUpdated, PlanUpgraded, UsageThresholdReached, PaymentFailed.</w:t>
      </w:r>
    </w:p>
    <w:p>
      <w:pPr>
        <w:pStyle w:val="Heading3"/>
      </w:pPr>
      <w:r>
        <w:t>Seguridad</w:t>
      </w:r>
    </w:p>
    <w:p>
      <w:r>
        <w:t>Validación backend obligatoria, aislamiento por organización y control total server-side.</w:t>
      </w:r>
    </w:p>
    <w:p>
      <w:pPr>
        <w:pStyle w:val="Heading3"/>
      </w:pPr>
      <w:r>
        <w:t>Escalabilidad</w:t>
      </w:r>
    </w:p>
    <w:p>
      <w:r>
        <w:t>Arquitectura event-driven con procesamiento asíncrono de métricas y billing.</w:t>
      </w:r>
    </w:p>
    <w:p>
      <w:pPr>
        <w:pStyle w:val="Heading3"/>
      </w:pPr>
      <w:r>
        <w:t>Estado</w:t>
      </w:r>
    </w:p>
    <w:p>
      <w:r>
        <w:t>Aprobado como arquitectura oficial de Billing SaaS.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