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BP027 — SaaS Multi-Tenant Data Governance &amp; Security Layer</w:t>
      </w:r>
    </w:p>
    <w:p>
      <w:pPr>
        <w:pStyle w:val="Heading1"/>
      </w:pPr>
      <w:r>
        <w:t>1. Objetivo</w:t>
      </w:r>
    </w:p>
    <w:p>
      <w:r>
        <w:t>Implementar una capa de gobernanza de datos multi-tenant que garantice aislamiento, seguridad, trazabilidad y cumplimiento enterprise.</w:t>
      </w:r>
    </w:p>
    <w:p>
      <w:pPr>
        <w:pStyle w:val="Heading1"/>
      </w:pPr>
      <w:r>
        <w:t>2. Arquitectura General</w:t>
      </w:r>
    </w:p>
    <w:p>
      <w:r>
        <w:t>Frontend/API → Security &amp; Governance Layer → Policy Engine → Firestore Access Layer → Data Isolation Enforcement</w:t>
      </w:r>
    </w:p>
    <w:p>
      <w:pPr>
        <w:pStyle w:val="Heading1"/>
      </w:pPr>
      <w:r>
        <w:t>3. Multi-Tenant Isolation Engine</w:t>
      </w:r>
    </w:p>
    <w:p>
      <w:r>
        <w:t>Todo acceso a datos requiere orgId obligatorio. No se permiten consultas cross-tenant.</w:t>
      </w:r>
    </w:p>
    <w:p>
      <w:pPr>
        <w:pStyle w:val="Heading1"/>
      </w:pPr>
      <w:r>
        <w:t>4. Data Access Layer</w:t>
      </w:r>
    </w:p>
    <w:p>
      <w:r>
        <w:t>Centraliza lecturas y escrituras de Firestore asegurando filtrado por orgId en todos los queries.</w:t>
      </w:r>
    </w:p>
    <w:p>
      <w:pPr>
        <w:pStyle w:val="Heading1"/>
      </w:pPr>
      <w:r>
        <w:t>5. Security Enforcement Layer</w:t>
      </w:r>
    </w:p>
    <w:p>
      <w:r>
        <w:t>Validación obligatoria de orgId, roles, permisos y políticas antes de cualquier acceso a datos.</w:t>
      </w:r>
    </w:p>
    <w:p>
      <w:pPr>
        <w:pStyle w:val="Heading1"/>
      </w:pPr>
      <w:r>
        <w:t>6. Firestore Security Model</w:t>
      </w:r>
    </w:p>
    <w:p>
      <w:r>
        <w:t>Reglas estrictas: allow read/write solo si request.auth.orgId == resource.orgId</w:t>
      </w:r>
    </w:p>
    <w:p>
      <w:pPr>
        <w:pStyle w:val="Heading1"/>
      </w:pPr>
      <w:r>
        <w:t>7. Audit &amp; Traceability</w:t>
      </w:r>
    </w:p>
    <w:p>
      <w:r>
        <w:t>Cada acceso genera logs con actorId, orgId, acción, recurso, timestamp e IP.</w:t>
      </w:r>
    </w:p>
    <w:p>
      <w:pPr>
        <w:pStyle w:val="Heading1"/>
      </w:pPr>
      <w:r>
        <w:t>8. Threat Detection</w:t>
      </w:r>
    </w:p>
    <w:p>
      <w:r>
        <w:t>Detección de accesos cross-tenant, anomalías, abuso de API y escalamiento de privilegios.</w:t>
      </w:r>
    </w:p>
    <w:p>
      <w:pPr>
        <w:pStyle w:val="Heading1"/>
      </w:pPr>
      <w:r>
        <w:t>9. Cloud Functions Security Layer</w:t>
      </w:r>
    </w:p>
    <w:p>
      <w:r>
        <w:t>validateAccess, enforceTenantIsolation, logSecurityEvent, detectAnomalousAccess</w:t>
      </w:r>
    </w:p>
    <w:p>
      <w:pPr>
        <w:pStyle w:val="Heading1"/>
      </w:pPr>
      <w:r>
        <w:t>10. System Outcome</w:t>
      </w:r>
    </w:p>
    <w:p>
      <w:r>
        <w:t>SaaS con arquitectura zero-trust, aislamiento total y cumplimiento enterprise.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