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CFG003 — PLATFORM CONFIGURATION &amp; SETTINGS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Platform Configuration &amp; Settings.</w:t>
      </w:r>
    </w:p>
    <w:p>
      <w:pPr>
        <w:pStyle w:val="Heading3"/>
      </w:pPr>
      <w:r>
        <w:t>Alcance</w:t>
      </w:r>
    </w:p>
    <w:p>
      <w:r>
        <w:t>Configuración global, configuración por tenant, feature flags, branding, localización e integraciones.</w:t>
      </w:r>
    </w:p>
    <w:p>
      <w:pPr>
        <w:pStyle w:val="Heading3"/>
      </w:pPr>
      <w:r>
        <w:t>Principios</w:t>
      </w:r>
    </w:p>
    <w:p>
      <w:r>
        <w:t>Autenticación, autorización, auditoría, idempotencia, Event Driven y Result Pattern.</w:t>
      </w:r>
    </w:p>
    <w:p>
      <w:pPr>
        <w:pStyle w:val="Heading3"/>
      </w:pPr>
      <w:r>
        <w:t>UC001 - UpdatePlatformSettings</w:t>
      </w:r>
    </w:p>
    <w:p>
      <w:r>
        <w:t>Actualizar parámetros globales de la plataforma.</w:t>
      </w:r>
    </w:p>
    <w:p>
      <w:pPr>
        <w:pStyle w:val="Heading3"/>
      </w:pPr>
      <w:r>
        <w:t>UC002 - ManageTenantSettings</w:t>
      </w:r>
    </w:p>
    <w:p>
      <w:r>
        <w:t>Administrar la configuración específica de cada organización.</w:t>
      </w:r>
    </w:p>
    <w:p>
      <w:pPr>
        <w:pStyle w:val="Heading3"/>
      </w:pPr>
      <w:r>
        <w:t>UC003 - ManageFeatureFlags</w:t>
      </w:r>
    </w:p>
    <w:p>
      <w:r>
        <w:t>Crear, activar, desactivar y segmentar feature flags.</w:t>
      </w:r>
    </w:p>
    <w:p>
      <w:pPr>
        <w:pStyle w:val="Heading3"/>
      </w:pPr>
      <w:r>
        <w:t>UC004 - ConfigureBranding</w:t>
      </w:r>
    </w:p>
    <w:p>
      <w:r>
        <w:t>Gestionar identidad visual, logotipos y temas.</w:t>
      </w:r>
    </w:p>
    <w:p>
      <w:pPr>
        <w:pStyle w:val="Heading3"/>
      </w:pPr>
      <w:r>
        <w:t>UC005 - ConfigureLocalization</w:t>
      </w:r>
    </w:p>
    <w:p>
      <w:r>
        <w:t>Administrar idioma, moneda, zona horaria y formatos regionales.</w:t>
      </w:r>
    </w:p>
    <w:p>
      <w:pPr>
        <w:pStyle w:val="Heading3"/>
      </w:pPr>
      <w:r>
        <w:t>UC006 - ConfigureIntegrations</w:t>
      </w:r>
    </w:p>
    <w:p>
      <w:r>
        <w:t>Configurar proveedores e integraciones externas.</w:t>
      </w:r>
    </w:p>
    <w:p>
      <w:pPr>
        <w:pStyle w:val="Heading3"/>
      </w:pPr>
      <w:r>
        <w:t>UC007 - VersionConfiguration</w:t>
      </w:r>
    </w:p>
    <w:p>
      <w:r>
        <w:t>Versionar configuraciones y permitir restauraciones.</w:t>
      </w:r>
    </w:p>
    <w:p>
      <w:pPr>
        <w:pStyle w:val="Heading3"/>
      </w:pPr>
      <w:r>
        <w:t>UC008 - SearchSettings</w:t>
      </w:r>
    </w:p>
    <w:p>
      <w:r>
        <w:t>Consultar configuraciones por clave, categoría o tenant.</w:t>
      </w:r>
    </w:p>
    <w:p>
      <w:pPr>
        <w:pStyle w:val="Heading3"/>
      </w:pPr>
      <w:r>
        <w:t>Eventos</w:t>
      </w:r>
    </w:p>
    <w:p>
      <w:r>
        <w:t>ConfigurationUpdated, FeatureFlagChanged, BrandingUpdated, IntegrationConfigured y LocalizationChanged.</w:t>
      </w:r>
    </w:p>
    <w:p>
      <w:pPr>
        <w:pStyle w:val="Heading3"/>
      </w:pPr>
      <w:r>
        <w:t>Seguridad</w:t>
      </w:r>
    </w:p>
    <w:p>
      <w:r>
        <w:t>Validar identidad, permisos administrativos y aislamiento multi-tenant.</w:t>
      </w:r>
    </w:p>
    <w:p>
      <w:pPr>
        <w:pStyle w:val="Heading3"/>
      </w:pPr>
      <w:r>
        <w:t>Auditoría</w:t>
      </w:r>
    </w:p>
    <w:p>
      <w:r>
        <w:t>Registrar usuario, organización, cambios, versión y Correlation ID.</w:t>
      </w:r>
    </w:p>
    <w:p>
      <w:pPr>
        <w:pStyle w:val="Heading3"/>
      </w:pPr>
      <w:r>
        <w:t>Estado</w:t>
      </w:r>
    </w:p>
    <w:p>
      <w:r>
        <w:t>Aprobado como especificación oficial de casos de uso del dominio Platform Configuration &amp;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