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PATRICIAGUILLENVALER STUDIO PLATFORM</w:t>
      </w:r>
    </w:p>
    <w:p>
      <w:pPr>
        <w:pStyle w:val="Heading2"/>
      </w:pPr>
      <w:r>
        <w:t>CLINICAL001 — CLINICAL HISTORY DOMAIN ARCHITECTURE</w:t>
      </w:r>
    </w:p>
    <w:p>
      <w:r>
        <w:t>Versión: 1.0</w:t>
        <w:br/>
        <w:t>Estado: Diseño</w:t>
        <w:br/>
        <w:t>Autor: Chief Software Architect</w:t>
      </w:r>
    </w:p>
    <w:p>
      <w:pPr>
        <w:pStyle w:val="Heading3"/>
      </w:pPr>
      <w:r>
        <w:t>Objetivo</w:t>
      </w:r>
    </w:p>
    <w:p>
      <w:r>
        <w:t>Definir la arquitectura oficial del dominio Clinical History, responsable del expediente clínico longitudinal del paciente.</w:t>
      </w:r>
    </w:p>
    <w:p>
      <w:pPr>
        <w:pStyle w:val="Heading3"/>
      </w:pPr>
      <w:r>
        <w:t>Alcance</w:t>
      </w:r>
    </w:p>
    <w:p>
      <w:r>
        <w:t>Historia clínica, antecedentes, evaluaciones, diagnósticos estéticos, evolución, consentimientos asociados y relación con tratamientos realizados.</w:t>
      </w:r>
    </w:p>
    <w:p>
      <w:pPr>
        <w:pStyle w:val="Heading3"/>
      </w:pPr>
      <w:r>
        <w:t>Principios</w:t>
      </w:r>
    </w:p>
    <w:p>
      <w:r>
        <w:t>Multi-Tenant, auditable, versionable, orientado al paciente, desacoplado y basado en eventos.</w:t>
      </w:r>
    </w:p>
    <w:p>
      <w:pPr>
        <w:pStyle w:val="Heading3"/>
      </w:pPr>
      <w:r>
        <w:t>Aggregate Root</w:t>
      </w:r>
    </w:p>
    <w:p>
      <w:r>
        <w:t>ClinicalHistory con Assessment, MedicalBackground, TreatmentRecords, ProgressNotes, Attachments y Metadata.</w:t>
      </w:r>
    </w:p>
    <w:p>
      <w:pPr>
        <w:pStyle w:val="Heading3"/>
      </w:pPr>
      <w:r>
        <w:t>Integraciones</w:t>
      </w:r>
    </w:p>
    <w:p>
      <w:r>
        <w:t>Customers, Appointments, Treatments, Specialists, Resources y Document Management.</w:t>
      </w:r>
    </w:p>
    <w:p>
      <w:pPr>
        <w:pStyle w:val="Heading3"/>
      </w:pPr>
      <w:r>
        <w:t>Responsabilidades</w:t>
      </w:r>
    </w:p>
    <w:p>
      <w:r>
        <w:t>Consolidar la información clínica, registrar evolución y servir como fuente oficial del historial del paciente.</w:t>
      </w:r>
    </w:p>
    <w:p>
      <w:pPr>
        <w:pStyle w:val="Heading3"/>
      </w:pPr>
      <w:r>
        <w:t>No Incluye</w:t>
      </w:r>
    </w:p>
    <w:p>
      <w:r>
        <w:t>Agenda, autenticación, pagos, inventario ni campañas de marketing.</w:t>
      </w:r>
    </w:p>
    <w:p>
      <w:pPr>
        <w:pStyle w:val="Heading3"/>
      </w:pPr>
      <w:r>
        <w:t>Eventos</w:t>
      </w:r>
    </w:p>
    <w:p>
      <w:r>
        <w:t>ClinicalHistoryCreated, ClinicalAssessmentRecorded, ProgressNoteAdded, TreatmentRecorded y ClinicalHistoryArchived.</w:t>
      </w:r>
    </w:p>
    <w:p>
      <w:pPr>
        <w:pStyle w:val="Heading3"/>
      </w:pPr>
      <w:r>
        <w:t>Seguridad</w:t>
      </w:r>
    </w:p>
    <w:p>
      <w:r>
        <w:t>Acceso basado en roles, organización y principio de mínimo privilegio. Auditoría obligatoria.</w:t>
      </w:r>
    </w:p>
    <w:p>
      <w:pPr>
        <w:pStyle w:val="Heading3"/>
      </w:pPr>
      <w:r>
        <w:t>Escalabilidad</w:t>
      </w:r>
    </w:p>
    <w:p>
      <w:r>
        <w:t>Preparado para múltiples sedes, formularios dinámicos, interoperabilidad futura e integración con IA clínica.</w:t>
      </w:r>
    </w:p>
    <w:p>
      <w:pPr>
        <w:pStyle w:val="Heading3"/>
      </w:pPr>
      <w:r>
        <w:t>Checklist</w:t>
      </w:r>
    </w:p>
    <w:p>
      <w:r>
        <w:t>Aggregate Root definido, integraciones documentadas, eventos identificados, seguridad considerada y escalabilidad validada.</w:t>
      </w:r>
    </w:p>
    <w:p>
      <w:pPr>
        <w:pStyle w:val="Heading3"/>
      </w:pPr>
      <w:r>
        <w:t>Estado</w:t>
      </w:r>
    </w:p>
    <w:p>
      <w:r>
        <w:t>Aprobado como arquitectura oficial del dominio Clinical History.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