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COMM006 — FIRESTORE SECURITY RULES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Firestore Security Rules para proteger el dominio Communication Platform.</w:t>
      </w:r>
    </w:p>
    <w:p>
      <w:pPr>
        <w:pStyle w:val="Heading3"/>
      </w:pPr>
      <w:r>
        <w:t>Principios</w:t>
      </w:r>
    </w:p>
    <w:p>
      <w:r>
        <w:t>Least Privilege, Zero Trust, Multi-Tenant, Defense in Depth y Fail Secure.</w:t>
      </w:r>
    </w:p>
    <w:p>
      <w:pPr>
        <w:pStyle w:val="Heading3"/>
      </w:pPr>
      <w:r>
        <w:t>Estructura</w:t>
      </w:r>
    </w:p>
    <w:p>
      <w:r>
        <w:t>organizations/{organizationId}/communications/{workspaceId}</w:t>
      </w:r>
    </w:p>
    <w:p>
      <w:pPr>
        <w:pStyle w:val="Heading3"/>
      </w:pPr>
      <w:r>
        <w:t>Lecturas</w:t>
      </w:r>
    </w:p>
    <w:p>
      <w:r>
        <w:t>Permitidas únicamente a usuarios autenticados con el permiso communications.read dentro de su organización.</w:t>
      </w:r>
    </w:p>
    <w:p>
      <w:pPr>
        <w:pStyle w:val="Heading3"/>
      </w:pPr>
      <w:r>
        <w:t>Escrituras</w:t>
      </w:r>
    </w:p>
    <w:p>
      <w:r>
        <w:t>Todas las escrituras deberán realizarse mediante Cloud Functions autorizadas; el acceso directo del cliente será denegado.</w:t>
      </w:r>
    </w:p>
    <w:p>
      <w:pPr>
        <w:pStyle w:val="Heading3"/>
      </w:pPr>
      <w:r>
        <w:t>Campos Protegidos</w:t>
      </w:r>
    </w:p>
    <w:p>
      <w:r>
        <w:t>id, organizationId, createdAt, createdBy, updatedAt, updatedBy, providerMessageId, deliveryStatus y webhookMetadata no podrán modificarse directamente.</w:t>
      </w:r>
    </w:p>
    <w:p>
      <w:pPr>
        <w:pStyle w:val="Heading3"/>
      </w:pPr>
      <w:r>
        <w:t>Validaciones</w:t>
      </w:r>
    </w:p>
    <w:p>
      <w:r>
        <w:t>Verificar identidad, organización, permisos, integridad de la ruta y aislamiento multi-tenant. La lógica de negocio permanecerá en el backend.</w:t>
      </w:r>
    </w:p>
    <w:p>
      <w:pPr>
        <w:pStyle w:val="Heading3"/>
      </w:pPr>
      <w:r>
        <w:t>Subcolecciones</w:t>
      </w:r>
    </w:p>
    <w:p>
      <w:r>
        <w:t>messages, templates, deliveries, webhooks, audit y timeline heredarán el contexto de seguridad del Communication Workspace.</w:t>
      </w:r>
    </w:p>
    <w:p>
      <w:pPr>
        <w:pStyle w:val="Heading3"/>
      </w:pPr>
      <w:r>
        <w:t>Protección</w:t>
      </w:r>
    </w:p>
    <w:p>
      <w:r>
        <w:t>Secretos, credenciales de proveedores y contenido sensible estarán protegidos y nunca serán accesibles desde el cliente.</w:t>
      </w:r>
    </w:p>
    <w:p>
      <w:pPr>
        <w:pStyle w:val="Heading3"/>
      </w:pPr>
      <w:r>
        <w:t>Pruebas</w:t>
      </w:r>
    </w:p>
    <w:p>
      <w:r>
        <w:t>Validar accesos permitidos y denegados, aislamiento multi-tenant y protección de recursos mediante Firebase Emulator Suite.</w:t>
      </w:r>
    </w:p>
    <w:p>
      <w:pPr>
        <w:pStyle w:val="Heading3"/>
      </w:pPr>
      <w:r>
        <w:t>Riesgos</w:t>
      </w:r>
    </w:p>
    <w:p>
      <w:r>
        <w:t>Acceso entre organizaciones, envío no autorizado, manipulación de estados y webhooks falsificados.</w:t>
      </w:r>
    </w:p>
    <w:p>
      <w:pPr>
        <w:pStyle w:val="Heading3"/>
      </w:pPr>
      <w:r>
        <w:t>Checklist</w:t>
      </w:r>
    </w:p>
    <w:p>
      <w:r>
        <w:t>Lecturas protegidas, escrituras restringidas, multi-tenant validado, campos protegidos definidos y pruebas documentadas.</w:t>
      </w:r>
    </w:p>
    <w:p>
      <w:pPr>
        <w:pStyle w:val="Heading3"/>
      </w:pPr>
      <w:r>
        <w:t>Estado</w:t>
      </w:r>
    </w:p>
    <w:p>
      <w:r>
        <w:t>Aprobado como especificación oficial de Firestore Security Rules del dominio Communication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