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f6a487dc98d5162fdb879c680fe79ab42f70c6c"/>
    <w:p>
      <w:pPr>
        <w:pStyle w:val="Heading1"/>
      </w:pPr>
      <w:r>
        <w:t xml:space="preserve">TREATMENT005 — CLOUD FUNCTIONS &amp; API SPECIFICATION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las operaciones de backend del dominio</w:t>
      </w:r>
      <w:r>
        <w:t xml:space="preserve"> </w:t>
      </w:r>
      <w:r>
        <w:rPr>
          <w:b/>
          <w:bCs/>
        </w:rPr>
        <w:t xml:space="preserve">Treatments</w:t>
      </w:r>
      <w:r>
        <w:t xml:space="preserve">, especificando las funciones que implementarán la lógica de negocio y garantizarán la consistencia del catálogo.</w:t>
      </w:r>
    </w:p>
    <w:p>
      <w:pPr>
        <w:pStyle w:val="BodyText"/>
      </w:pPr>
      <w:r>
        <w:t xml:space="preserve">Las Cloud Functions serán responsables de todas las operaciones que modifiquen el estado del dominio.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Creación.</w:t>
      </w:r>
    </w:p>
    <w:p>
      <w:pPr>
        <w:pStyle w:val="Compact"/>
        <w:numPr>
          <w:ilvl w:val="0"/>
          <w:numId w:val="1001"/>
        </w:numPr>
      </w:pPr>
      <w:r>
        <w:t xml:space="preserve">Actualización.</w:t>
      </w:r>
    </w:p>
    <w:p>
      <w:pPr>
        <w:pStyle w:val="Compact"/>
        <w:numPr>
          <w:ilvl w:val="0"/>
          <w:numId w:val="1001"/>
        </w:numPr>
      </w:pPr>
      <w:r>
        <w:t xml:space="preserve">Activación.</w:t>
      </w:r>
    </w:p>
    <w:p>
      <w:pPr>
        <w:pStyle w:val="Compact"/>
        <w:numPr>
          <w:ilvl w:val="0"/>
          <w:numId w:val="1001"/>
        </w:numPr>
      </w:pPr>
      <w:r>
        <w:t xml:space="preserve">Desactivación.</w:t>
      </w:r>
    </w:p>
    <w:p>
      <w:pPr>
        <w:pStyle w:val="Compact"/>
        <w:numPr>
          <w:ilvl w:val="0"/>
          <w:numId w:val="1001"/>
        </w:numPr>
      </w:pPr>
      <w:r>
        <w:t xml:space="preserve">Archivado.</w:t>
      </w:r>
    </w:p>
    <w:p>
      <w:pPr>
        <w:pStyle w:val="Compact"/>
        <w:numPr>
          <w:ilvl w:val="0"/>
          <w:numId w:val="1001"/>
        </w:numPr>
      </w:pPr>
      <w:r>
        <w:t xml:space="preserve">Gestión de variantes.</w:t>
      </w:r>
    </w:p>
    <w:p>
      <w:pPr>
        <w:pStyle w:val="Compact"/>
        <w:numPr>
          <w:ilvl w:val="0"/>
          <w:numId w:val="1001"/>
        </w:numPr>
      </w:pPr>
      <w:r>
        <w:t xml:space="preserve">Gestión de protocolos.</w:t>
      </w:r>
    </w:p>
    <w:p>
      <w:pPr>
        <w:pStyle w:val="Compact"/>
        <w:numPr>
          <w:ilvl w:val="0"/>
          <w:numId w:val="1001"/>
        </w:numPr>
      </w:pPr>
      <w:r>
        <w:t xml:space="preserve">Asociación de especialistas.</w:t>
      </w:r>
    </w:p>
    <w:p>
      <w:pPr>
        <w:pStyle w:val="Compact"/>
        <w:numPr>
          <w:ilvl w:val="0"/>
          <w:numId w:val="1001"/>
        </w:numPr>
      </w:pPr>
      <w:r>
        <w:t xml:space="preserve">Asociación de productos.</w:t>
      </w:r>
    </w:p>
    <w:p>
      <w:pPr>
        <w:pStyle w:val="Compact"/>
        <w:numPr>
          <w:ilvl w:val="0"/>
          <w:numId w:val="1001"/>
        </w:numPr>
      </w:pPr>
      <w:r>
        <w:t xml:space="preserve">Eventos del dominio.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operación deberá:</w:t>
      </w:r>
    </w:p>
    <w:p>
      <w:pPr>
        <w:pStyle w:val="Compact"/>
        <w:numPr>
          <w:ilvl w:val="0"/>
          <w:numId w:val="1002"/>
        </w:numPr>
      </w:pPr>
      <w:r>
        <w:t xml:space="preserve">Validar autenticación.</w:t>
      </w:r>
    </w:p>
    <w:p>
      <w:pPr>
        <w:pStyle w:val="Compact"/>
        <w:numPr>
          <w:ilvl w:val="0"/>
          <w:numId w:val="1002"/>
        </w:numPr>
      </w:pPr>
      <w:r>
        <w:t xml:space="preserve">Validar permisos.</w:t>
      </w:r>
    </w:p>
    <w:p>
      <w:pPr>
        <w:pStyle w:val="Compact"/>
        <w:numPr>
          <w:ilvl w:val="0"/>
          <w:numId w:val="1002"/>
        </w:numPr>
      </w:pPr>
      <w:r>
        <w:t xml:space="preserve">Validar organización.</w:t>
      </w:r>
    </w:p>
    <w:p>
      <w:pPr>
        <w:pStyle w:val="Compact"/>
        <w:numPr>
          <w:ilvl w:val="0"/>
          <w:numId w:val="1002"/>
        </w:numPr>
      </w:pPr>
      <w:r>
        <w:t xml:space="preserve">Registrar auditoría.</w:t>
      </w:r>
    </w:p>
    <w:p>
      <w:pPr>
        <w:pStyle w:val="Compact"/>
        <w:numPr>
          <w:ilvl w:val="0"/>
          <w:numId w:val="1002"/>
        </w:numPr>
      </w:pPr>
      <w:r>
        <w:t xml:space="preserve">Emitir eventos.</w:t>
      </w:r>
    </w:p>
    <w:p>
      <w:pPr>
        <w:pStyle w:val="Compact"/>
        <w:numPr>
          <w:ilvl w:val="0"/>
          <w:numId w:val="1002"/>
        </w:numPr>
      </w:pPr>
      <w:r>
        <w:t xml:space="preserve">Utilizar Result Pattern.</w:t>
      </w:r>
    </w:p>
    <w:p>
      <w:r>
        <w:pict>
          <v:rect style="width:0;height:1.5pt" o:hralign="center" o:hrstd="t" o:hr="t"/>
        </w:pict>
      </w:r>
    </w:p>
    <w:bookmarkEnd w:id="24"/>
    <w:bookmarkStart w:id="27" w:name="clasificación"/>
    <w:p>
      <w:pPr>
        <w:pStyle w:val="Heading1"/>
      </w:pPr>
      <w:r>
        <w:t xml:space="preserve">Clasificación</w:t>
      </w:r>
    </w:p>
    <w:bookmarkStart w:id="25" w:name="lecturas"/>
    <w:p>
      <w:pPr>
        <w:pStyle w:val="Heading2"/>
      </w:pPr>
      <w:r>
        <w:t xml:space="preserve">Lecturas</w:t>
      </w:r>
    </w:p>
    <w:p>
      <w:pPr>
        <w:pStyle w:val="FirstParagraph"/>
      </w:pPr>
      <w:r>
        <w:t xml:space="preserve">Podrán realizarse mediante repositorios autorizados cuando no impliquen reglas de negocio.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Consultar tratamiento.</w:t>
      </w:r>
    </w:p>
    <w:p>
      <w:pPr>
        <w:pStyle w:val="Compact"/>
        <w:numPr>
          <w:ilvl w:val="0"/>
          <w:numId w:val="1003"/>
        </w:numPr>
      </w:pPr>
      <w:r>
        <w:t xml:space="preserve">Buscar tratamientos.</w:t>
      </w:r>
    </w:p>
    <w:p>
      <w:pPr>
        <w:pStyle w:val="Compact"/>
        <w:numPr>
          <w:ilvl w:val="0"/>
          <w:numId w:val="1003"/>
        </w:numPr>
      </w:pPr>
      <w:r>
        <w:t xml:space="preserve">Consultar variantes.</w:t>
      </w:r>
    </w:p>
    <w:p>
      <w:r>
        <w:pict>
          <v:rect style="width:0;height:1.5pt" o:hralign="center" o:hrstd="t" o:hr="t"/>
        </w:pict>
      </w:r>
    </w:p>
    <w:bookmarkEnd w:id="25"/>
    <w:bookmarkStart w:id="26" w:name="escrituras"/>
    <w:p>
      <w:pPr>
        <w:pStyle w:val="Heading2"/>
      </w:pPr>
      <w:r>
        <w:t xml:space="preserve">Escrituras</w:t>
      </w:r>
    </w:p>
    <w:p>
      <w:pPr>
        <w:pStyle w:val="FirstParagraph"/>
      </w:pPr>
      <w:r>
        <w:t xml:space="preserve">Todas las modificaciones deberán ejecutarse mediante Cloud Functions.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funciones-callable"/>
    <w:p>
      <w:pPr>
        <w:pStyle w:val="Heading1"/>
      </w:pPr>
      <w:r>
        <w:t xml:space="preserve">Funciones Callable</w:t>
      </w:r>
    </w:p>
    <w:bookmarkStart w:id="28" w:name="createtreatment"/>
    <w:p>
      <w:pPr>
        <w:pStyle w:val="Heading2"/>
      </w:pPr>
      <w:r>
        <w:t xml:space="preserve">createTreatment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4"/>
        </w:numPr>
      </w:pPr>
      <w:r>
        <w:t xml:space="preserve">Validar permisos.</w:t>
      </w:r>
    </w:p>
    <w:p>
      <w:pPr>
        <w:pStyle w:val="Compact"/>
        <w:numPr>
          <w:ilvl w:val="0"/>
          <w:numId w:val="1004"/>
        </w:numPr>
      </w:pPr>
      <w:r>
        <w:t xml:space="preserve">Verificar duplicados.</w:t>
      </w:r>
    </w:p>
    <w:p>
      <w:pPr>
        <w:pStyle w:val="Compact"/>
        <w:numPr>
          <w:ilvl w:val="0"/>
          <w:numId w:val="1004"/>
        </w:numPr>
      </w:pPr>
      <w:r>
        <w:t xml:space="preserve">Crear tratamiento.</w:t>
      </w:r>
    </w:p>
    <w:p>
      <w:pPr>
        <w:pStyle w:val="Compact"/>
        <w:numPr>
          <w:ilvl w:val="0"/>
          <w:numId w:val="1004"/>
        </w:numPr>
      </w:pPr>
      <w:r>
        <w:t xml:space="preserve">Registrar auditoría.</w:t>
      </w:r>
    </w:p>
    <w:p>
      <w:pPr>
        <w:pStyle w:val="Compact"/>
        <w:numPr>
          <w:ilvl w:val="0"/>
          <w:numId w:val="1004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TreatmentCreated</w:t>
      </w:r>
      <w:r>
        <w:t xml:space="preserve">.</w:t>
      </w:r>
    </w:p>
    <w:p>
      <w:pPr>
        <w:pStyle w:val="FirstParagraph"/>
      </w:pPr>
      <w:r>
        <w:t xml:space="preserve">Resultado inicial:</w:t>
      </w:r>
    </w:p>
    <w:p>
      <w:pPr>
        <w:pStyle w:val="BodyText"/>
      </w:pPr>
      <w:r>
        <w:rPr>
          <w:rStyle w:val="VerbatimChar"/>
        </w:rPr>
        <w:t xml:space="preserve">DRAFT</w:t>
      </w:r>
    </w:p>
    <w:p>
      <w:r>
        <w:pict>
          <v:rect style="width:0;height:1.5pt" o:hralign="center" o:hrstd="t" o:hr="t"/>
        </w:pict>
      </w:r>
    </w:p>
    <w:bookmarkEnd w:id="28"/>
    <w:bookmarkStart w:id="29" w:name="updatetreatment"/>
    <w:p>
      <w:pPr>
        <w:pStyle w:val="Heading2"/>
      </w:pPr>
      <w:r>
        <w:t xml:space="preserve">updateTreatment</w:t>
      </w:r>
    </w:p>
    <w:p>
      <w:pPr>
        <w:pStyle w:val="FirstParagraph"/>
      </w:pPr>
      <w:r>
        <w:t xml:space="preserve">Permite modificar la información general.</w:t>
      </w:r>
    </w:p>
    <w:p>
      <w:pPr>
        <w:pStyle w:val="BodyText"/>
      </w:pPr>
      <w:r>
        <w:t xml:space="preserve">No podrá modificar: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organizationId</w:t>
      </w:r>
    </w:p>
    <w:p>
      <w:pPr>
        <w:pStyle w:val="Compact"/>
        <w:numPr>
          <w:ilvl w:val="0"/>
          <w:numId w:val="1005"/>
        </w:numPr>
      </w:pPr>
      <w:r>
        <w:t xml:space="preserve">createdAt</w:t>
      </w:r>
    </w:p>
    <w:p>
      <w:pPr>
        <w:pStyle w:val="Compact"/>
        <w:numPr>
          <w:ilvl w:val="0"/>
          <w:numId w:val="1005"/>
        </w:numPr>
      </w:pPr>
      <w:r>
        <w:t xml:space="preserve">createdBy</w:t>
      </w:r>
    </w:p>
    <w:p>
      <w:r>
        <w:pict>
          <v:rect style="width:0;height:1.5pt" o:hralign="center" o:hrstd="t" o:hr="t"/>
        </w:pict>
      </w:r>
    </w:p>
    <w:bookmarkEnd w:id="29"/>
    <w:bookmarkStart w:id="30" w:name="activatetreatment"/>
    <w:p>
      <w:pPr>
        <w:pStyle w:val="Heading2"/>
      </w:pPr>
      <w:r>
        <w:t xml:space="preserve">activateTreatment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6"/>
        </w:numPr>
      </w:pPr>
      <w:r>
        <w:t xml:space="preserve">Verificar que exista una variante válida.</w:t>
      </w:r>
    </w:p>
    <w:p>
      <w:pPr>
        <w:pStyle w:val="Compact"/>
        <w:numPr>
          <w:ilvl w:val="0"/>
          <w:numId w:val="1006"/>
        </w:numPr>
      </w:pPr>
      <w:r>
        <w:t xml:space="preserve">Verificar protocolo vigente.</w:t>
      </w:r>
    </w:p>
    <w:p>
      <w:pPr>
        <w:pStyle w:val="Compact"/>
        <w:numPr>
          <w:ilvl w:val="0"/>
          <w:numId w:val="1006"/>
        </w:numPr>
      </w:pPr>
      <w:r>
        <w:t xml:space="preserve">Verificar duración y precio base.</w:t>
      </w:r>
    </w:p>
    <w:p>
      <w:pPr>
        <w:pStyle w:val="Compact"/>
        <w:numPr>
          <w:ilvl w:val="0"/>
          <w:numId w:val="1006"/>
        </w:numPr>
      </w:pPr>
      <w:r>
        <w:t xml:space="preserve">Cambiar estado.</w:t>
      </w:r>
    </w:p>
    <w:p>
      <w:pPr>
        <w:pStyle w:val="Compact"/>
        <w:numPr>
          <w:ilvl w:val="0"/>
          <w:numId w:val="1006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TreatmentActivated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deactivatetreatment"/>
    <w:p>
      <w:pPr>
        <w:pStyle w:val="Heading2"/>
      </w:pPr>
      <w:r>
        <w:t xml:space="preserve">deactivateTreatment</w:t>
      </w:r>
    </w:p>
    <w:p>
      <w:pPr>
        <w:pStyle w:val="FirstParagraph"/>
      </w:pPr>
      <w:r>
        <w:t xml:space="preserve">Desactiva el tratamiento para nuevas reservas.</w:t>
      </w:r>
    </w:p>
    <w:p>
      <w:pPr>
        <w:pStyle w:val="BodyText"/>
      </w:pPr>
      <w:r>
        <w:t xml:space="preserve">No modifica citas existentes.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TreatmentDeactivated</w:t>
      </w:r>
    </w:p>
    <w:p>
      <w:r>
        <w:pict>
          <v:rect style="width:0;height:1.5pt" o:hralign="center" o:hrstd="t" o:hr="t"/>
        </w:pict>
      </w:r>
    </w:p>
    <w:bookmarkEnd w:id="31"/>
    <w:bookmarkStart w:id="32" w:name="archivetreatment"/>
    <w:p>
      <w:pPr>
        <w:pStyle w:val="Heading2"/>
      </w:pPr>
      <w:r>
        <w:t xml:space="preserve">archiveTreatment</w:t>
      </w:r>
    </w:p>
    <w:p>
      <w:pPr>
        <w:pStyle w:val="FirstParagraph"/>
      </w:pPr>
      <w:r>
        <w:t xml:space="preserve">Archiva el tratamiento.</w:t>
      </w:r>
    </w:p>
    <w:p>
      <w:pPr>
        <w:pStyle w:val="BodyText"/>
      </w:pPr>
      <w:r>
        <w:t xml:space="preserve">El historial permanecerá disponible.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TreatmentArchived</w:t>
      </w:r>
    </w:p>
    <w:p>
      <w:r>
        <w:pict>
          <v:rect style="width:0;height:1.5pt" o:hralign="center" o:hrstd="t" o:hr="t"/>
        </w:pict>
      </w:r>
    </w:p>
    <w:bookmarkEnd w:id="32"/>
    <w:bookmarkStart w:id="33" w:name="createvariant"/>
    <w:p>
      <w:pPr>
        <w:pStyle w:val="Heading2"/>
      </w:pPr>
      <w:r>
        <w:t xml:space="preserve">createVariant</w:t>
      </w:r>
    </w:p>
    <w:p>
      <w:pPr>
        <w:pStyle w:val="FirstParagraph"/>
      </w:pPr>
      <w:r>
        <w:t xml:space="preserve">Permite añadir una nueva variante.</w:t>
      </w:r>
    </w:p>
    <w:p>
      <w:pPr>
        <w:pStyle w:val="BodyText"/>
      </w:pPr>
      <w:r>
        <w:t xml:space="preserve">Validaciones:</w:t>
      </w:r>
    </w:p>
    <w:p>
      <w:pPr>
        <w:pStyle w:val="Compact"/>
        <w:numPr>
          <w:ilvl w:val="0"/>
          <w:numId w:val="1007"/>
        </w:numPr>
      </w:pPr>
      <w:r>
        <w:t xml:space="preserve">Nombre único dentro del tratamiento.</w:t>
      </w:r>
    </w:p>
    <w:p>
      <w:pPr>
        <w:pStyle w:val="Compact"/>
        <w:numPr>
          <w:ilvl w:val="0"/>
          <w:numId w:val="1007"/>
        </w:numPr>
      </w:pPr>
      <w:r>
        <w:t xml:space="preserve">Duración válida.</w:t>
      </w:r>
    </w:p>
    <w:p>
      <w:pPr>
        <w:pStyle w:val="Compact"/>
        <w:numPr>
          <w:ilvl w:val="0"/>
          <w:numId w:val="1007"/>
        </w:numPr>
      </w:pPr>
      <w:r>
        <w:t xml:space="preserve">Precio válido.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TreatmentVariantCreated</w:t>
      </w:r>
    </w:p>
    <w:p>
      <w:r>
        <w:pict>
          <v:rect style="width:0;height:1.5pt" o:hralign="center" o:hrstd="t" o:hr="t"/>
        </w:pict>
      </w:r>
    </w:p>
    <w:bookmarkEnd w:id="33"/>
    <w:bookmarkStart w:id="34" w:name="updatevariant"/>
    <w:p>
      <w:pPr>
        <w:pStyle w:val="Heading2"/>
      </w:pPr>
      <w:r>
        <w:t xml:space="preserve">updateVariant</w:t>
      </w:r>
    </w:p>
    <w:p>
      <w:pPr>
        <w:pStyle w:val="FirstParagraph"/>
      </w:pPr>
      <w:r>
        <w:t xml:space="preserve">Actualiza una variante existente.</w:t>
      </w:r>
    </w:p>
    <w:p>
      <w:pPr>
        <w:pStyle w:val="BodyText"/>
      </w:pPr>
      <w:r>
        <w:t xml:space="preserve">No podrá eliminar el historial asociado.</w:t>
      </w:r>
    </w:p>
    <w:p>
      <w:r>
        <w:pict>
          <v:rect style="width:0;height:1.5pt" o:hralign="center" o:hrstd="t" o:hr="t"/>
        </w:pict>
      </w:r>
    </w:p>
    <w:bookmarkEnd w:id="34"/>
    <w:bookmarkStart w:id="35" w:name="versionprotocol"/>
    <w:p>
      <w:pPr>
        <w:pStyle w:val="Heading2"/>
      </w:pPr>
      <w:r>
        <w:t xml:space="preserve">versionProtocol</w:t>
      </w:r>
    </w:p>
    <w:p>
      <w:pPr>
        <w:pStyle w:val="FirstParagraph"/>
      </w:pPr>
      <w:r>
        <w:t xml:space="preserve">Crea una nueva versión del protocolo.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08"/>
        </w:numPr>
      </w:pPr>
      <w:r>
        <w:t xml:space="preserve">Autor.</w:t>
      </w:r>
    </w:p>
    <w:p>
      <w:pPr>
        <w:pStyle w:val="Compact"/>
        <w:numPr>
          <w:ilvl w:val="0"/>
          <w:numId w:val="1008"/>
        </w:numPr>
      </w:pPr>
      <w:r>
        <w:t xml:space="preserve">Fecha.</w:t>
      </w:r>
    </w:p>
    <w:p>
      <w:pPr>
        <w:pStyle w:val="Compact"/>
        <w:numPr>
          <w:ilvl w:val="0"/>
          <w:numId w:val="1008"/>
        </w:numPr>
      </w:pPr>
      <w:r>
        <w:t xml:space="preserve">Motivo.</w:t>
      </w:r>
    </w:p>
    <w:p>
      <w:pPr>
        <w:pStyle w:val="Compact"/>
        <w:numPr>
          <w:ilvl w:val="0"/>
          <w:numId w:val="1008"/>
        </w:numPr>
      </w:pPr>
      <w:r>
        <w:t xml:space="preserve">Número de versión.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TreatmentProtocolVersioned</w:t>
      </w:r>
    </w:p>
    <w:p>
      <w:r>
        <w:pict>
          <v:rect style="width:0;height:1.5pt" o:hralign="center" o:hrstd="t" o:hr="t"/>
        </w:pict>
      </w:r>
    </w:p>
    <w:bookmarkEnd w:id="35"/>
    <w:bookmarkStart w:id="36" w:name="assignspecialists"/>
    <w:p>
      <w:pPr>
        <w:pStyle w:val="Heading2"/>
      </w:pPr>
      <w:r>
        <w:t xml:space="preserve">assignSpecialists</w:t>
      </w:r>
    </w:p>
    <w:p>
      <w:pPr>
        <w:pStyle w:val="FirstParagraph"/>
      </w:pPr>
      <w:r>
        <w:t xml:space="preserve">Gestiona la relación entre tratamientos y especialistas.</w:t>
      </w:r>
    </w:p>
    <w:p>
      <w:pPr>
        <w:pStyle w:val="BodyText"/>
      </w:pPr>
      <w:r>
        <w:t xml:space="preserve">Validaciones:</w:t>
      </w:r>
    </w:p>
    <w:p>
      <w:pPr>
        <w:pStyle w:val="Compact"/>
        <w:numPr>
          <w:ilvl w:val="0"/>
          <w:numId w:val="1009"/>
        </w:numPr>
      </w:pPr>
      <w:r>
        <w:t xml:space="preserve">Especialista activo.</w:t>
      </w:r>
    </w:p>
    <w:p>
      <w:pPr>
        <w:pStyle w:val="Compact"/>
        <w:numPr>
          <w:ilvl w:val="0"/>
          <w:numId w:val="1009"/>
        </w:numPr>
      </w:pPr>
      <w:r>
        <w:t xml:space="preserve">Organización coincidente.</w:t>
      </w:r>
    </w:p>
    <w:p>
      <w:r>
        <w:pict>
          <v:rect style="width:0;height:1.5pt" o:hralign="center" o:hrstd="t" o:hr="t"/>
        </w:pict>
      </w:r>
    </w:p>
    <w:bookmarkEnd w:id="36"/>
    <w:bookmarkStart w:id="37" w:name="assignproducts"/>
    <w:p>
      <w:pPr>
        <w:pStyle w:val="Heading2"/>
      </w:pPr>
      <w:r>
        <w:t xml:space="preserve">assignProducts</w:t>
      </w:r>
    </w:p>
    <w:p>
      <w:pPr>
        <w:pStyle w:val="FirstParagraph"/>
      </w:pPr>
      <w:r>
        <w:t xml:space="preserve">Gestiona la relación entre tratamientos y productos.</w:t>
      </w:r>
    </w:p>
    <w:p>
      <w:pPr>
        <w:pStyle w:val="BodyText"/>
      </w:pPr>
      <w:r>
        <w:t xml:space="preserve">El dominio Inventory será responsable de la disponibilidad de esos productos.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riggers"/>
    <w:p>
      <w:pPr>
        <w:pStyle w:val="Heading1"/>
      </w:pPr>
      <w:r>
        <w:t xml:space="preserve">Triggers</w:t>
      </w:r>
    </w:p>
    <w:bookmarkStart w:id="39" w:name="ontreatmentcreated"/>
    <w:p>
      <w:pPr>
        <w:pStyle w:val="Heading2"/>
      </w:pPr>
      <w:r>
        <w:t xml:space="preserve">onTreatmentCreated</w:t>
      </w:r>
    </w:p>
    <w:p>
      <w:pPr>
        <w:pStyle w:val="Compact"/>
        <w:numPr>
          <w:ilvl w:val="0"/>
          <w:numId w:val="1010"/>
        </w:numPr>
      </w:pPr>
      <w:r>
        <w:t xml:space="preserve">Registrar auditoría.</w:t>
      </w:r>
    </w:p>
    <w:p>
      <w:pPr>
        <w:pStyle w:val="Compact"/>
        <w:numPr>
          <w:ilvl w:val="0"/>
          <w:numId w:val="1010"/>
        </w:numPr>
      </w:pPr>
      <w:r>
        <w:t xml:space="preserve">Inicializar timeline.</w:t>
      </w:r>
    </w:p>
    <w:p>
      <w:pPr>
        <w:pStyle w:val="Compact"/>
        <w:numPr>
          <w:ilvl w:val="0"/>
          <w:numId w:val="1010"/>
        </w:numPr>
      </w:pPr>
      <w:r>
        <w:t xml:space="preserve">Publicar evento.</w:t>
      </w:r>
    </w:p>
    <w:p>
      <w:r>
        <w:pict>
          <v:rect style="width:0;height:1.5pt" o:hralign="center" o:hrstd="t" o:hr="t"/>
        </w:pict>
      </w:r>
    </w:p>
    <w:bookmarkEnd w:id="39"/>
    <w:bookmarkStart w:id="40" w:name="ontreatmentupdated"/>
    <w:p>
      <w:pPr>
        <w:pStyle w:val="Heading2"/>
      </w:pPr>
      <w:r>
        <w:t xml:space="preserve">onTreatmentUpdated</w:t>
      </w:r>
    </w:p>
    <w:p>
      <w:pPr>
        <w:pStyle w:val="Compact"/>
        <w:numPr>
          <w:ilvl w:val="0"/>
          <w:numId w:val="1011"/>
        </w:numPr>
      </w:pPr>
      <w:r>
        <w:t xml:space="preserve">Actualizar índices derivados.</w:t>
      </w:r>
    </w:p>
    <w:p>
      <w:pPr>
        <w:pStyle w:val="Compact"/>
        <w:numPr>
          <w:ilvl w:val="0"/>
          <w:numId w:val="1011"/>
        </w:numPr>
      </w:pPr>
      <w:r>
        <w:t xml:space="preserve">Publicar evento.</w:t>
      </w:r>
    </w:p>
    <w:p>
      <w:pPr>
        <w:pStyle w:val="Compact"/>
        <w:numPr>
          <w:ilvl w:val="0"/>
          <w:numId w:val="1011"/>
        </w:numPr>
      </w:pPr>
      <w:r>
        <w:t xml:space="preserve">Sincronizar módulos interesados.</w:t>
      </w:r>
    </w:p>
    <w:p>
      <w:r>
        <w:pict>
          <v:rect style="width:0;height:1.5pt" o:hralign="center" o:hrstd="t" o:hr="t"/>
        </w:pict>
      </w:r>
    </w:p>
    <w:bookmarkEnd w:id="40"/>
    <w:bookmarkStart w:id="41" w:name="ontreatmentactivated"/>
    <w:p>
      <w:pPr>
        <w:pStyle w:val="Heading2"/>
      </w:pPr>
      <w:r>
        <w:t xml:space="preserve">onTreatmentActivated</w:t>
      </w:r>
    </w:p>
    <w:p>
      <w:pPr>
        <w:pStyle w:val="Compact"/>
        <w:numPr>
          <w:ilvl w:val="0"/>
          <w:numId w:val="1012"/>
        </w:numPr>
      </w:pPr>
      <w:r>
        <w:t xml:space="preserve">Notificar al Portal Público.</w:t>
      </w:r>
    </w:p>
    <w:p>
      <w:pPr>
        <w:pStyle w:val="Compact"/>
        <w:numPr>
          <w:ilvl w:val="0"/>
          <w:numId w:val="1012"/>
        </w:numPr>
      </w:pPr>
      <w:r>
        <w:t xml:space="preserve">Actualizar catálogos.</w:t>
      </w:r>
    </w:p>
    <w:p>
      <w:pPr>
        <w:pStyle w:val="Compact"/>
        <w:numPr>
          <w:ilvl w:val="0"/>
          <w:numId w:val="1012"/>
        </w:numPr>
      </w:pPr>
      <w:r>
        <w:t xml:space="preserve">Informar a Analytics.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integraciones"/>
    <w:p>
      <w:pPr>
        <w:pStyle w:val="Heading1"/>
      </w:pPr>
      <w:r>
        <w:t xml:space="preserve">Integraciones</w:t>
      </w:r>
    </w:p>
    <w:bookmarkStart w:id="43" w:name="appointments"/>
    <w:p>
      <w:pPr>
        <w:pStyle w:val="Heading2"/>
      </w:pPr>
      <w:r>
        <w:t xml:space="preserve">Appointments</w:t>
      </w:r>
    </w:p>
    <w:p>
      <w:pPr>
        <w:pStyle w:val="FirstParagraph"/>
      </w:pPr>
      <w:r>
        <w:t xml:space="preserve">Consulta tratamientos activos.</w:t>
      </w:r>
    </w:p>
    <w:p>
      <w:r>
        <w:pict>
          <v:rect style="width:0;height:1.5pt" o:hralign="center" o:hrstd="t" o:hr="t"/>
        </w:pict>
      </w:r>
    </w:p>
    <w:bookmarkEnd w:id="43"/>
    <w:bookmarkStart w:id="44" w:name="portal-público"/>
    <w:p>
      <w:pPr>
        <w:pStyle w:val="Heading2"/>
      </w:pPr>
      <w:r>
        <w:t xml:space="preserve">Portal Público</w:t>
      </w:r>
    </w:p>
    <w:p>
      <w:pPr>
        <w:pStyle w:val="FirstParagraph"/>
      </w:pPr>
      <w:r>
        <w:t xml:space="preserve">Muestra el catálogo disponible.</w:t>
      </w:r>
    </w:p>
    <w:p>
      <w:r>
        <w:pict>
          <v:rect style="width:0;height:1.5pt" o:hralign="center" o:hrstd="t" o:hr="t"/>
        </w:pict>
      </w:r>
    </w:p>
    <w:bookmarkEnd w:id="44"/>
    <w:bookmarkStart w:id="45" w:name="crm"/>
    <w:p>
      <w:pPr>
        <w:pStyle w:val="Heading2"/>
      </w:pPr>
      <w:r>
        <w:t xml:space="preserve">CRM</w:t>
      </w:r>
    </w:p>
    <w:p>
      <w:pPr>
        <w:pStyle w:val="FirstParagraph"/>
      </w:pPr>
      <w:r>
        <w:t xml:space="preserve">Analiza tratamientos utilizados.</w:t>
      </w:r>
    </w:p>
    <w:p>
      <w:r>
        <w:pict>
          <v:rect style="width:0;height:1.5pt" o:hralign="center" o:hrstd="t" o:hr="t"/>
        </w:pict>
      </w:r>
    </w:p>
    <w:bookmarkEnd w:id="45"/>
    <w:bookmarkStart w:id="46" w:name="inventory"/>
    <w:p>
      <w:pPr>
        <w:pStyle w:val="Heading2"/>
      </w:pPr>
      <w:r>
        <w:t xml:space="preserve">Inventory</w:t>
      </w:r>
    </w:p>
    <w:p>
      <w:pPr>
        <w:pStyle w:val="FirstParagraph"/>
      </w:pPr>
      <w:r>
        <w:t xml:space="preserve">Consulta productos relacionados.</w:t>
      </w:r>
    </w:p>
    <w:p>
      <w:r>
        <w:pict>
          <v:rect style="width:0;height:1.5pt" o:hralign="center" o:hrstd="t" o:hr="t"/>
        </w:pict>
      </w:r>
    </w:p>
    <w:bookmarkEnd w:id="46"/>
    <w:bookmarkStart w:id="47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Calcula indicadores de uso.</w:t>
      </w:r>
    </w:p>
    <w:p>
      <w:r>
        <w:pict>
          <v:rect style="width:0;height:1.5pt" o:hralign="center" o:hrstd="t" o:hr="t"/>
        </w:pict>
      </w:r>
    </w:p>
    <w:bookmarkEnd w:id="47"/>
    <w:bookmarkStart w:id="48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Obtiene información para recomendaciones.</w:t>
      </w:r>
    </w:p>
    <w:p>
      <w:pPr>
        <w:pStyle w:val="BodyText"/>
      </w:pPr>
      <w:r>
        <w:t xml:space="preserve">Los módulos consumirán eventos, no llamadas directas.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Todas las funciones deberán validar:</w:t>
      </w:r>
    </w:p>
    <w:p>
      <w:pPr>
        <w:pStyle w:val="Compact"/>
        <w:numPr>
          <w:ilvl w:val="0"/>
          <w:numId w:val="1013"/>
        </w:numPr>
      </w:pPr>
      <w:r>
        <w:t xml:space="preserve">Identidad.</w:t>
      </w:r>
    </w:p>
    <w:p>
      <w:pPr>
        <w:pStyle w:val="Compact"/>
        <w:numPr>
          <w:ilvl w:val="0"/>
          <w:numId w:val="1013"/>
        </w:numPr>
      </w:pPr>
      <w:r>
        <w:t xml:space="preserve">Organización.</w:t>
      </w:r>
    </w:p>
    <w:p>
      <w:pPr>
        <w:pStyle w:val="Compact"/>
        <w:numPr>
          <w:ilvl w:val="0"/>
          <w:numId w:val="1013"/>
        </w:numPr>
      </w:pPr>
      <w:r>
        <w:t xml:space="preserve">Permisos.</w:t>
      </w:r>
    </w:p>
    <w:p>
      <w:pPr>
        <w:pStyle w:val="Compact"/>
        <w:numPr>
          <w:ilvl w:val="0"/>
          <w:numId w:val="1013"/>
        </w:numPr>
      </w:pPr>
      <w:r>
        <w:t xml:space="preserve">Estado del tratamiento.</w:t>
      </w:r>
    </w:p>
    <w:p>
      <w:r>
        <w:pict>
          <v:rect style="width:0;height:1.5pt" o:hralign="center" o:hrstd="t" o:hr="t"/>
        </w:pict>
      </w:r>
    </w:p>
    <w:bookmarkEnd w:id="50"/>
    <w:bookmarkStart w:id="51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4"/>
        </w:numPr>
      </w:pPr>
      <w:r>
        <w:t xml:space="preserve">Correlation ID.</w:t>
      </w:r>
    </w:p>
    <w:p>
      <w:pPr>
        <w:pStyle w:val="Compact"/>
        <w:numPr>
          <w:ilvl w:val="0"/>
          <w:numId w:val="1014"/>
        </w:numPr>
      </w:pPr>
      <w:r>
        <w:t xml:space="preserve">Usuario.</w:t>
      </w:r>
    </w:p>
    <w:p>
      <w:pPr>
        <w:pStyle w:val="Compact"/>
        <w:numPr>
          <w:ilvl w:val="0"/>
          <w:numId w:val="1014"/>
        </w:numPr>
      </w:pPr>
      <w:r>
        <w:t xml:space="preserve">Organización.</w:t>
      </w:r>
    </w:p>
    <w:p>
      <w:pPr>
        <w:pStyle w:val="Compact"/>
        <w:numPr>
          <w:ilvl w:val="0"/>
          <w:numId w:val="1014"/>
        </w:numPr>
      </w:pPr>
      <w:r>
        <w:t xml:space="preserve">Duración.</w:t>
      </w:r>
    </w:p>
    <w:p>
      <w:pPr>
        <w:pStyle w:val="Compact"/>
        <w:numPr>
          <w:ilvl w:val="0"/>
          <w:numId w:val="1014"/>
        </w:numPr>
      </w:pPr>
      <w:r>
        <w:t xml:space="preserve">Resultado.</w:t>
      </w:r>
    </w:p>
    <w:p>
      <w:pPr>
        <w:pStyle w:val="Compact"/>
        <w:numPr>
          <w:ilvl w:val="0"/>
          <w:numId w:val="1014"/>
        </w:numPr>
      </w:pPr>
      <w:r>
        <w:t xml:space="preserve">Errores.</w:t>
      </w:r>
    </w:p>
    <w:p>
      <w:r>
        <w:pict>
          <v:rect style="width:0;height:1.5pt" o:hralign="center" o:hrstd="t" o:hr="t"/>
        </w:pict>
      </w:r>
    </w:p>
    <w:bookmarkEnd w:id="51"/>
    <w:bookmarkStart w:id="52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Las funciones deberán:</w:t>
      </w:r>
    </w:p>
    <w:p>
      <w:pPr>
        <w:pStyle w:val="Compact"/>
        <w:numPr>
          <w:ilvl w:val="0"/>
          <w:numId w:val="1015"/>
        </w:numPr>
      </w:pPr>
      <w:r>
        <w:t xml:space="preserve">Minimizar lecturas.</w:t>
      </w:r>
    </w:p>
    <w:p>
      <w:pPr>
        <w:pStyle w:val="Compact"/>
        <w:numPr>
          <w:ilvl w:val="0"/>
          <w:numId w:val="1015"/>
        </w:numPr>
      </w:pPr>
      <w:r>
        <w:t xml:space="preserve">Evitar operaciones redundantes.</w:t>
      </w:r>
    </w:p>
    <w:p>
      <w:pPr>
        <w:pStyle w:val="Compact"/>
        <w:numPr>
          <w:ilvl w:val="0"/>
          <w:numId w:val="1015"/>
        </w:numPr>
      </w:pPr>
      <w:r>
        <w:t xml:space="preserve">Reutilizar repositorios.</w:t>
      </w:r>
    </w:p>
    <w:p>
      <w:pPr>
        <w:pStyle w:val="Compact"/>
        <w:numPr>
          <w:ilvl w:val="0"/>
          <w:numId w:val="1015"/>
        </w:numPr>
      </w:pPr>
      <w:r>
        <w:t xml:space="preserve">Mantener tiempos de respuesta consistentes.</w:t>
      </w:r>
    </w:p>
    <w:p>
      <w:r>
        <w:pict>
          <v:rect style="width:0;height:1.5pt" o:hralign="center" o:hrstd="t" o:hr="t"/>
        </w:pict>
      </w:r>
    </w:p>
    <w:bookmarkEnd w:id="52"/>
    <w:bookmarkStart w:id="53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6"/>
        </w:numPr>
      </w:pPr>
      <w:r>
        <w:t xml:space="preserve">Duplicación de variantes.</w:t>
      </w:r>
    </w:p>
    <w:p>
      <w:pPr>
        <w:pStyle w:val="Compact"/>
        <w:numPr>
          <w:ilvl w:val="0"/>
          <w:numId w:val="1016"/>
        </w:numPr>
      </w:pPr>
      <w:r>
        <w:t xml:space="preserve">Protocolos inconsistentes.</w:t>
      </w:r>
    </w:p>
    <w:p>
      <w:pPr>
        <w:pStyle w:val="Compact"/>
        <w:numPr>
          <w:ilvl w:val="0"/>
          <w:numId w:val="1016"/>
        </w:numPr>
      </w:pPr>
      <w:r>
        <w:t xml:space="preserve">Activaciones incompletas.</w:t>
      </w:r>
    </w:p>
    <w:p>
      <w:pPr>
        <w:pStyle w:val="Compact"/>
        <w:numPr>
          <w:ilvl w:val="0"/>
          <w:numId w:val="1016"/>
        </w:numPr>
      </w:pPr>
      <w:r>
        <w:t xml:space="preserve">Dependencias con otros dominios.</w:t>
      </w:r>
    </w:p>
    <w:p>
      <w:pPr>
        <w:pStyle w:val="FirstParagraph"/>
      </w:pPr>
      <w:r>
        <w:t xml:space="preserve">Todos los cambios deberán revisarse antes del despliegue.</w:t>
      </w:r>
    </w:p>
    <w:p>
      <w:r>
        <w:pict>
          <v:rect style="width:0;height:1.5pt" o:hralign="center" o:hrstd="t" o:hr="t"/>
        </w:pict>
      </w:r>
    </w:p>
    <w:bookmarkEnd w:id="53"/>
    <w:bookmarkStart w:id="54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Funciones definidas.</w:t>
      </w:r>
    </w:p>
    <w:p>
      <w:pPr>
        <w:pStyle w:val="Compact"/>
        <w:numPr>
          <w:ilvl w:val="0"/>
          <w:numId w:val="1017"/>
        </w:numPr>
      </w:pPr>
      <w:r>
        <w:t xml:space="preserve">Validaciones documentadas.</w:t>
      </w:r>
    </w:p>
    <w:p>
      <w:pPr>
        <w:pStyle w:val="Compact"/>
        <w:numPr>
          <w:ilvl w:val="0"/>
          <w:numId w:val="1017"/>
        </w:numPr>
      </w:pPr>
      <w:r>
        <w:t xml:space="preserve">Eventos identificados.</w:t>
      </w:r>
    </w:p>
    <w:p>
      <w:pPr>
        <w:pStyle w:val="Compact"/>
        <w:numPr>
          <w:ilvl w:val="0"/>
          <w:numId w:val="1017"/>
        </w:numPr>
      </w:pPr>
      <w:r>
        <w:t xml:space="preserve">Integraciones descritas.</w:t>
      </w:r>
    </w:p>
    <w:p>
      <w:pPr>
        <w:pStyle w:val="Compact"/>
        <w:numPr>
          <w:ilvl w:val="0"/>
          <w:numId w:val="1017"/>
        </w:numPr>
      </w:pPr>
      <w:r>
        <w:t xml:space="preserve">Seguridad considerada.</w:t>
      </w:r>
    </w:p>
    <w:p>
      <w:pPr>
        <w:pStyle w:val="Compact"/>
        <w:numPr>
          <w:ilvl w:val="0"/>
          <w:numId w:val="1017"/>
        </w:numPr>
      </w:pPr>
      <w:r>
        <w:t xml:space="preserve">Observabilidad integrada.</w:t>
      </w:r>
    </w:p>
    <w:p>
      <w:r>
        <w:pict>
          <v:rect style="width:0;height:1.5pt" o:hralign="center" o:hrstd="t" o:hr="t"/>
        </w:pict>
      </w:r>
    </w:p>
    <w:bookmarkEnd w:id="54"/>
    <w:bookmarkStart w:id="55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TREATMENT001_TREATMENT_DOMAIN_ARCHITECTURE.md</w:t>
      </w:r>
    </w:p>
    <w:p>
      <w:pPr>
        <w:pStyle w:val="Compact"/>
        <w:numPr>
          <w:ilvl w:val="0"/>
          <w:numId w:val="1018"/>
        </w:numPr>
      </w:pPr>
      <w:r>
        <w:t xml:space="preserve">TREATMENT003_TREATMENT_USE_CASES.md</w:t>
      </w:r>
    </w:p>
    <w:p>
      <w:pPr>
        <w:pStyle w:val="Compact"/>
        <w:numPr>
          <w:ilvl w:val="0"/>
          <w:numId w:val="1018"/>
        </w:numPr>
      </w:pPr>
      <w:r>
        <w:t xml:space="preserve">A010_EVENT_DRIVEN_ARCHITECTURE.md</w:t>
      </w:r>
    </w:p>
    <w:p>
      <w:pPr>
        <w:pStyle w:val="Compact"/>
        <w:numPr>
          <w:ilvl w:val="0"/>
          <w:numId w:val="1018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18"/>
        </w:numPr>
      </w:pPr>
      <w:r>
        <w:t xml:space="preserve">CORE002_ERROR_HANDLING_AND_RESULT_PATTERN.md</w:t>
      </w:r>
    </w:p>
    <w:p>
      <w:r>
        <w:pict>
          <v:rect style="width:0;height:1.5pt" o:hralign="center" o:hrstd="t" o:hr="t"/>
        </w:pict>
      </w:r>
    </w:p>
    <w:bookmarkEnd w:id="55"/>
    <w:bookmarkStart w:id="56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backend del dominio Treatments.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2026-06-30T17:19:22Z</dcterms:created>
  <dcterms:modified xsi:type="dcterms:W3CDTF">2026-06-30T17:19:22Z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