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ui003-component-development-standards"/>
    <w:p>
      <w:pPr>
        <w:pStyle w:val="Heading1"/>
      </w:pPr>
      <w:r>
        <w:t xml:space="preserve">UI003 — COMPONENT DEVELOPMENT STANDARDS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estándar oficial para el desarrollo de componentes de la plataforma.</w:t>
      </w:r>
    </w:p>
    <w:p>
      <w:pPr>
        <w:pStyle w:val="BodyText"/>
      </w:pPr>
      <w:r>
        <w:t xml:space="preserve">Este documento establece las reglas de implementación, organización, accesibilidad, pruebas y documentación que deberán seguir todos los componentes del sistema.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packages/ui</w:t>
      </w:r>
    </w:p>
    <w:p>
      <w:pPr>
        <w:pStyle w:val="Compact"/>
        <w:numPr>
          <w:ilvl w:val="0"/>
          <w:numId w:val="1001"/>
        </w:numPr>
      </w:pPr>
      <w:r>
        <w:t xml:space="preserve">Aplicaciones React</w:t>
      </w:r>
    </w:p>
    <w:p>
      <w:pPr>
        <w:pStyle w:val="Compact"/>
        <w:numPr>
          <w:ilvl w:val="0"/>
          <w:numId w:val="1001"/>
        </w:numPr>
      </w:pPr>
      <w:r>
        <w:t xml:space="preserve">Componentes compartidos</w:t>
      </w:r>
    </w:p>
    <w:p>
      <w:pPr>
        <w:pStyle w:val="Compact"/>
        <w:numPr>
          <w:ilvl w:val="0"/>
          <w:numId w:val="1001"/>
        </w:numPr>
      </w:pPr>
      <w:r>
        <w:t xml:space="preserve">Componentes de dominio</w:t>
      </w:r>
    </w:p>
    <w:p>
      <w:pPr>
        <w:pStyle w:val="Compact"/>
        <w:numPr>
          <w:ilvl w:val="0"/>
          <w:numId w:val="1001"/>
        </w:numPr>
      </w:pPr>
      <w:r>
        <w:t xml:space="preserve">Layouts</w:t>
      </w:r>
    </w:p>
    <w:p>
      <w:pPr>
        <w:pStyle w:val="Compact"/>
        <w:numPr>
          <w:ilvl w:val="0"/>
          <w:numId w:val="1001"/>
        </w:numPr>
      </w:pPr>
      <w:r>
        <w:t xml:space="preserve">Formularios</w:t>
      </w:r>
    </w:p>
    <w:p>
      <w:pPr>
        <w:pStyle w:val="Compact"/>
        <w:numPr>
          <w:ilvl w:val="0"/>
          <w:numId w:val="1001"/>
        </w:numPr>
      </w:pPr>
      <w:r>
        <w:t xml:space="preserve">Componentes de navegación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 componente deberá ser:</w:t>
      </w:r>
    </w:p>
    <w:p>
      <w:pPr>
        <w:pStyle w:val="Compact"/>
        <w:numPr>
          <w:ilvl w:val="0"/>
          <w:numId w:val="1002"/>
        </w:numPr>
      </w:pPr>
      <w:r>
        <w:t xml:space="preserve">Reutilizable.</w:t>
      </w:r>
    </w:p>
    <w:p>
      <w:pPr>
        <w:pStyle w:val="Compact"/>
        <w:numPr>
          <w:ilvl w:val="0"/>
          <w:numId w:val="1002"/>
        </w:numPr>
      </w:pPr>
      <w:r>
        <w:t xml:space="preserve">Accesible.</w:t>
      </w:r>
    </w:p>
    <w:p>
      <w:pPr>
        <w:pStyle w:val="Compact"/>
        <w:numPr>
          <w:ilvl w:val="0"/>
          <w:numId w:val="1002"/>
        </w:numPr>
      </w:pPr>
      <w:r>
        <w:t xml:space="preserve">Tipado.</w:t>
      </w:r>
    </w:p>
    <w:p>
      <w:pPr>
        <w:pStyle w:val="Compact"/>
        <w:numPr>
          <w:ilvl w:val="0"/>
          <w:numId w:val="1002"/>
        </w:numPr>
      </w:pPr>
      <w:r>
        <w:t xml:space="preserve">Independiente.</w:t>
      </w:r>
    </w:p>
    <w:p>
      <w:pPr>
        <w:pStyle w:val="Compact"/>
        <w:numPr>
          <w:ilvl w:val="0"/>
          <w:numId w:val="1002"/>
        </w:numPr>
      </w:pPr>
      <w:r>
        <w:t xml:space="preserve">Fácil de probar.</w:t>
      </w:r>
    </w:p>
    <w:p>
      <w:pPr>
        <w:pStyle w:val="Compact"/>
        <w:numPr>
          <w:ilvl w:val="0"/>
          <w:numId w:val="1002"/>
        </w:numPr>
      </w:pPr>
      <w:r>
        <w:t xml:space="preserve">Fácil de mantener.</w:t>
      </w:r>
    </w:p>
    <w:p>
      <w:pPr>
        <w:pStyle w:val="Compact"/>
        <w:numPr>
          <w:ilvl w:val="0"/>
          <w:numId w:val="1002"/>
        </w:numPr>
      </w:pPr>
      <w:r>
        <w:t xml:space="preserve">Fácil de documentar.</w:t>
      </w:r>
    </w:p>
    <w:p>
      <w:r>
        <w:pict>
          <v:rect style="width:0;height:1.5pt" o:hralign="center" o:hrstd="t" o:hr="t"/>
        </w:pict>
      </w:r>
    </w:p>
    <w:bookmarkEnd w:id="24"/>
    <w:bookmarkStart w:id="25" w:name="responsabilidad-única"/>
    <w:p>
      <w:pPr>
        <w:pStyle w:val="Heading1"/>
      </w:pPr>
      <w:r>
        <w:t xml:space="preserve">Responsabilidad Única</w:t>
      </w:r>
    </w:p>
    <w:p>
      <w:pPr>
        <w:pStyle w:val="FirstParagraph"/>
      </w:pPr>
      <w:r>
        <w:t xml:space="preserve">Cada componente resolverá un único problema.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Correcto:</w:t>
      </w:r>
    </w:p>
    <w:p>
      <w:pPr>
        <w:pStyle w:val="Compact"/>
        <w:numPr>
          <w:ilvl w:val="0"/>
          <w:numId w:val="1003"/>
        </w:numPr>
      </w:pPr>
      <w:r>
        <w:t xml:space="preserve">Button</w:t>
      </w:r>
    </w:p>
    <w:p>
      <w:pPr>
        <w:pStyle w:val="Compact"/>
        <w:numPr>
          <w:ilvl w:val="0"/>
          <w:numId w:val="1003"/>
        </w:numPr>
      </w:pPr>
      <w:r>
        <w:t xml:space="preserve">Input</w:t>
      </w:r>
    </w:p>
    <w:p>
      <w:pPr>
        <w:pStyle w:val="Compact"/>
        <w:numPr>
          <w:ilvl w:val="0"/>
          <w:numId w:val="1003"/>
        </w:numPr>
      </w:pPr>
      <w:r>
        <w:t xml:space="preserve">Modal</w:t>
      </w:r>
    </w:p>
    <w:p>
      <w:pPr>
        <w:pStyle w:val="FirstParagraph"/>
      </w:pPr>
      <w:r>
        <w:t xml:space="preserve">Incorrecto:</w:t>
      </w:r>
    </w:p>
    <w:p>
      <w:pPr>
        <w:pStyle w:val="Compact"/>
        <w:numPr>
          <w:ilvl w:val="0"/>
          <w:numId w:val="1004"/>
        </w:numPr>
      </w:pPr>
      <w:r>
        <w:t xml:space="preserve">UserManagementPanel</w:t>
      </w:r>
    </w:p>
    <w:p>
      <w:pPr>
        <w:pStyle w:val="Compact"/>
        <w:numPr>
          <w:ilvl w:val="0"/>
          <w:numId w:val="1004"/>
        </w:numPr>
      </w:pPr>
      <w:r>
        <w:t xml:space="preserve">AppointmentDashboard</w:t>
      </w:r>
    </w:p>
    <w:p>
      <w:pPr>
        <w:pStyle w:val="FirstParagraph"/>
      </w:pPr>
      <w:r>
        <w:t xml:space="preserve">Los componentes complejos deberán construirse mediante composición.</w:t>
      </w:r>
    </w:p>
    <w:p>
      <w:r>
        <w:pict>
          <v:rect style="width:0;height:1.5pt" o:hralign="center" o:hrstd="t" o:hr="t"/>
        </w:pict>
      </w:r>
    </w:p>
    <w:bookmarkEnd w:id="25"/>
    <w:bookmarkStart w:id="26" w:name="organización-de-archivos"/>
    <w:p>
      <w:pPr>
        <w:pStyle w:val="Heading1"/>
      </w:pPr>
      <w:r>
        <w:t xml:space="preserve">Organización de Archivos</w:t>
      </w:r>
    </w:p>
    <w:p>
      <w:pPr>
        <w:pStyle w:val="FirstParagraph"/>
      </w:pPr>
      <w:r>
        <w:t xml:space="preserve">Cada componente tendrá una estructura consistente.</w:t>
      </w:r>
    </w:p>
    <w:p>
      <w:pPr>
        <w:pStyle w:val="SourceCode"/>
      </w:pPr>
      <w:r>
        <w:rPr>
          <w:rStyle w:val="VerbatimChar"/>
        </w:rPr>
        <w:t xml:space="preserve">Button/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Button.tsx</w:t>
      </w:r>
      <w:r>
        <w:br/>
      </w:r>
      <w:r>
        <w:rPr>
          <w:rStyle w:val="VerbatimChar"/>
        </w:rPr>
        <w:t xml:space="preserve">├── Button.types.ts</w:t>
      </w:r>
      <w:r>
        <w:br/>
      </w:r>
      <w:r>
        <w:rPr>
          <w:rStyle w:val="VerbatimChar"/>
        </w:rPr>
        <w:t xml:space="preserve">├── Button.test.tsx</w:t>
      </w:r>
      <w:r>
        <w:br/>
      </w:r>
      <w:r>
        <w:rPr>
          <w:rStyle w:val="VerbatimChar"/>
        </w:rPr>
        <w:t xml:space="preserve">├── Button.stories.tsx</w:t>
      </w:r>
      <w:r>
        <w:br/>
      </w:r>
      <w:r>
        <w:rPr>
          <w:rStyle w:val="VerbatimChar"/>
        </w:rPr>
        <w:t xml:space="preserve">├── Button.styles.ts</w:t>
      </w:r>
      <w:r>
        <w:br/>
      </w:r>
      <w:r>
        <w:rPr>
          <w:rStyle w:val="VerbatimChar"/>
        </w:rPr>
        <w:t xml:space="preserve">├── index.ts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Cada archivo tiene una responsabilidad específica.</w:t>
      </w:r>
    </w:p>
    <w:p>
      <w:r>
        <w:pict>
          <v:rect style="width:0;height:1.5pt" o:hralign="center" o:hrstd="t" o:hr="t"/>
        </w:pict>
      </w:r>
    </w:p>
    <w:bookmarkEnd w:id="26"/>
    <w:bookmarkStart w:id="30" w:name="convenciones-de-nombres"/>
    <w:p>
      <w:pPr>
        <w:pStyle w:val="Heading1"/>
      </w:pPr>
      <w:r>
        <w:t xml:space="preserve">Convenciones de Nombres</w:t>
      </w:r>
    </w:p>
    <w:bookmarkStart w:id="27" w:name="componentes"/>
    <w:p>
      <w:pPr>
        <w:pStyle w:val="Heading2"/>
      </w:pPr>
      <w:r>
        <w:t xml:space="preserve">Componentes</w:t>
      </w:r>
    </w:p>
    <w:p>
      <w:pPr>
        <w:pStyle w:val="Compact"/>
        <w:numPr>
          <w:ilvl w:val="0"/>
          <w:numId w:val="1005"/>
        </w:numPr>
      </w:pPr>
      <w:r>
        <w:t xml:space="preserve">PascalCase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Button</w:t>
      </w:r>
    </w:p>
    <w:p>
      <w:pPr>
        <w:pStyle w:val="Compact"/>
        <w:numPr>
          <w:ilvl w:val="0"/>
          <w:numId w:val="1006"/>
        </w:numPr>
      </w:pPr>
      <w:r>
        <w:t xml:space="preserve">Card</w:t>
      </w:r>
    </w:p>
    <w:p>
      <w:pPr>
        <w:pStyle w:val="Compact"/>
        <w:numPr>
          <w:ilvl w:val="0"/>
          <w:numId w:val="1006"/>
        </w:numPr>
      </w:pPr>
      <w:r>
        <w:t xml:space="preserve">Modal</w:t>
      </w:r>
    </w:p>
    <w:p>
      <w:r>
        <w:pict>
          <v:rect style="width:0;height:1.5pt" o:hralign="center" o:hrstd="t" o:hr="t"/>
        </w:pict>
      </w:r>
    </w:p>
    <w:bookmarkEnd w:id="27"/>
    <w:bookmarkStart w:id="28" w:name="hooks"/>
    <w:p>
      <w:pPr>
        <w:pStyle w:val="Heading2"/>
      </w:pPr>
      <w:r>
        <w:t xml:space="preserve">Hooks</w:t>
      </w:r>
    </w:p>
    <w:p>
      <w:pPr>
        <w:pStyle w:val="FirstParagraph"/>
      </w:pPr>
      <w:r>
        <w:t xml:space="preserve">Prefijo obligatorio:</w:t>
      </w:r>
    </w:p>
    <w:p>
      <w:pPr>
        <w:pStyle w:val="SourceCode"/>
      </w:pPr>
      <w:r>
        <w:rPr>
          <w:rStyle w:val="VerbatimChar"/>
        </w:rPr>
        <w:t xml:space="preserve">use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useModal</w:t>
      </w:r>
    </w:p>
    <w:p>
      <w:pPr>
        <w:pStyle w:val="Compact"/>
        <w:numPr>
          <w:ilvl w:val="0"/>
          <w:numId w:val="1007"/>
        </w:numPr>
      </w:pPr>
      <w:r>
        <w:t xml:space="preserve">usePagination</w:t>
      </w:r>
    </w:p>
    <w:p>
      <w:pPr>
        <w:pStyle w:val="Compact"/>
        <w:numPr>
          <w:ilvl w:val="0"/>
          <w:numId w:val="1007"/>
        </w:numPr>
      </w:pPr>
      <w:r>
        <w:t xml:space="preserve">useDialog</w:t>
      </w:r>
    </w:p>
    <w:p>
      <w:r>
        <w:pict>
          <v:rect style="width:0;height:1.5pt" o:hralign="center" o:hrstd="t" o:hr="t"/>
        </w:pict>
      </w:r>
    </w:p>
    <w:bookmarkEnd w:id="28"/>
    <w:bookmarkStart w:id="29" w:name="props"/>
    <w:p>
      <w:pPr>
        <w:pStyle w:val="Heading2"/>
      </w:pPr>
      <w:r>
        <w:t xml:space="preserve">Props</w:t>
      </w:r>
    </w:p>
    <w:p>
      <w:pPr>
        <w:pStyle w:val="FirstParagraph"/>
      </w:pPr>
      <w:r>
        <w:t xml:space="preserve">Siempre tipadas.</w:t>
      </w:r>
    </w:p>
    <w:p>
      <w:pPr>
        <w:pStyle w:val="BodyText"/>
      </w:pPr>
      <w:r>
        <w:t xml:space="preserve">Se evitarán propiedades ambiguas.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Correcto:</w:t>
      </w:r>
    </w:p>
    <w:p>
      <w:pPr>
        <w:pStyle w:val="Compact"/>
        <w:numPr>
          <w:ilvl w:val="0"/>
          <w:numId w:val="1008"/>
        </w:numPr>
      </w:pPr>
      <w:r>
        <w:t xml:space="preserve">variant</w:t>
      </w:r>
    </w:p>
    <w:p>
      <w:pPr>
        <w:pStyle w:val="Compact"/>
        <w:numPr>
          <w:ilvl w:val="0"/>
          <w:numId w:val="1008"/>
        </w:numPr>
      </w:pPr>
      <w:r>
        <w:t xml:space="preserve">size</w:t>
      </w:r>
    </w:p>
    <w:p>
      <w:pPr>
        <w:pStyle w:val="Compact"/>
        <w:numPr>
          <w:ilvl w:val="0"/>
          <w:numId w:val="1008"/>
        </w:numPr>
      </w:pPr>
      <w:r>
        <w:t xml:space="preserve">disabled</w:t>
      </w:r>
    </w:p>
    <w:p>
      <w:pPr>
        <w:pStyle w:val="Compact"/>
        <w:numPr>
          <w:ilvl w:val="0"/>
          <w:numId w:val="1008"/>
        </w:numPr>
      </w:pPr>
      <w:r>
        <w:t xml:space="preserve">loading</w:t>
      </w:r>
    </w:p>
    <w:p>
      <w:pPr>
        <w:pStyle w:val="FirstParagraph"/>
      </w:pPr>
      <w:r>
        <w:t xml:space="preserve">Incorrecto:</w:t>
      </w:r>
    </w:p>
    <w:p>
      <w:pPr>
        <w:pStyle w:val="Compact"/>
        <w:numPr>
          <w:ilvl w:val="0"/>
          <w:numId w:val="1009"/>
        </w:numPr>
      </w:pPr>
      <w:r>
        <w:t xml:space="preserve">type2</w:t>
      </w:r>
    </w:p>
    <w:p>
      <w:pPr>
        <w:pStyle w:val="Compact"/>
        <w:numPr>
          <w:ilvl w:val="0"/>
          <w:numId w:val="1009"/>
        </w:numPr>
      </w:pPr>
      <w:r>
        <w:t xml:space="preserve">style1</w:t>
      </w:r>
    </w:p>
    <w:p>
      <w:pPr>
        <w:pStyle w:val="Compact"/>
        <w:numPr>
          <w:ilvl w:val="0"/>
          <w:numId w:val="1009"/>
        </w:numPr>
      </w:pPr>
      <w:r>
        <w:t xml:space="preserve">flag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pi-pública"/>
    <w:p>
      <w:pPr>
        <w:pStyle w:val="Heading1"/>
      </w:pPr>
      <w:r>
        <w:t xml:space="preserve">API Pública</w:t>
      </w:r>
    </w:p>
    <w:p>
      <w:pPr>
        <w:pStyle w:val="FirstParagraph"/>
      </w:pPr>
      <w:r>
        <w:t xml:space="preserve">Cada componente deberá exponer únicamente las propiedades necesarias.</w:t>
      </w:r>
    </w:p>
    <w:p>
      <w:pPr>
        <w:pStyle w:val="BodyText"/>
      </w:pPr>
      <w:r>
        <w:t xml:space="preserve">No se expondrán detalles internos de implementación.</w:t>
      </w:r>
    </w:p>
    <w:p>
      <w:pPr>
        <w:pStyle w:val="BodyText"/>
      </w:pPr>
      <w:r>
        <w:t xml:space="preserve">La API deberá ser:</w:t>
      </w:r>
    </w:p>
    <w:p>
      <w:pPr>
        <w:pStyle w:val="Compact"/>
        <w:numPr>
          <w:ilvl w:val="0"/>
          <w:numId w:val="1010"/>
        </w:numPr>
      </w:pPr>
      <w:r>
        <w:t xml:space="preserve">Consistente.</w:t>
      </w:r>
    </w:p>
    <w:p>
      <w:pPr>
        <w:pStyle w:val="Compact"/>
        <w:numPr>
          <w:ilvl w:val="0"/>
          <w:numId w:val="1010"/>
        </w:numPr>
      </w:pPr>
      <w:r>
        <w:t xml:space="preserve">Predecible.</w:t>
      </w:r>
    </w:p>
    <w:p>
      <w:pPr>
        <w:pStyle w:val="Compact"/>
        <w:numPr>
          <w:ilvl w:val="0"/>
          <w:numId w:val="1010"/>
        </w:numPr>
      </w:pPr>
      <w:r>
        <w:t xml:space="preserve">Estable.</w:t>
      </w:r>
    </w:p>
    <w:p>
      <w:r>
        <w:pict>
          <v:rect style="width:0;height:1.5pt" o:hralign="center" o:hrstd="t" o:hr="t"/>
        </w:pict>
      </w:r>
    </w:p>
    <w:bookmarkEnd w:id="31"/>
    <w:bookmarkStart w:id="32" w:name="variantes"/>
    <w:p>
      <w:pPr>
        <w:pStyle w:val="Heading1"/>
      </w:pPr>
      <w:r>
        <w:t xml:space="preserve">Variantes</w:t>
      </w:r>
    </w:p>
    <w:p>
      <w:pPr>
        <w:pStyle w:val="FirstParagraph"/>
      </w:pPr>
      <w:r>
        <w:t xml:space="preserve">Las variantes deberán implementarse mediante propiedades tipadas.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1"/>
        </w:numPr>
      </w:pPr>
      <w:r>
        <w:t xml:space="preserve">variant</w:t>
      </w:r>
    </w:p>
    <w:p>
      <w:pPr>
        <w:pStyle w:val="Compact"/>
        <w:numPr>
          <w:ilvl w:val="0"/>
          <w:numId w:val="1011"/>
        </w:numPr>
      </w:pPr>
      <w:r>
        <w:t xml:space="preserve">size</w:t>
      </w:r>
    </w:p>
    <w:p>
      <w:pPr>
        <w:pStyle w:val="Compact"/>
        <w:numPr>
          <w:ilvl w:val="0"/>
          <w:numId w:val="1011"/>
        </w:numPr>
      </w:pPr>
      <w:r>
        <w:t xml:space="preserve">colorScheme</w:t>
      </w:r>
    </w:p>
    <w:p>
      <w:pPr>
        <w:pStyle w:val="Compact"/>
        <w:numPr>
          <w:ilvl w:val="0"/>
          <w:numId w:val="1011"/>
        </w:numPr>
      </w:pPr>
      <w:r>
        <w:t xml:space="preserve">density</w:t>
      </w:r>
    </w:p>
    <w:p>
      <w:pPr>
        <w:pStyle w:val="FirstParagraph"/>
      </w:pPr>
      <w:r>
        <w:t xml:space="preserve">No se crearán componentes duplicados por diferencias menores de apariencia.</w:t>
      </w:r>
    </w:p>
    <w:p>
      <w:r>
        <w:pict>
          <v:rect style="width:0;height:1.5pt" o:hralign="center" o:hrstd="t" o:hr="t"/>
        </w:pict>
      </w:r>
    </w:p>
    <w:bookmarkEnd w:id="32"/>
    <w:bookmarkStart w:id="33" w:name="composición"/>
    <w:p>
      <w:pPr>
        <w:pStyle w:val="Heading1"/>
      </w:pPr>
      <w:r>
        <w:t xml:space="preserve">Composición</w:t>
      </w:r>
    </w:p>
    <w:p>
      <w:pPr>
        <w:pStyle w:val="FirstParagraph"/>
      </w:pPr>
      <w:r>
        <w:t xml:space="preserve">Siempre que sea posible, los componentes deberán construirse mediante composición.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Dialog + Button + Form</w:t>
      </w:r>
    </w:p>
    <w:p>
      <w:pPr>
        <w:pStyle w:val="Compact"/>
        <w:numPr>
          <w:ilvl w:val="0"/>
          <w:numId w:val="1012"/>
        </w:numPr>
      </w:pPr>
      <w:r>
        <w:t xml:space="preserve">Card + Avatar + Badge</w:t>
      </w:r>
    </w:p>
    <w:p>
      <w:pPr>
        <w:pStyle w:val="Compact"/>
        <w:numPr>
          <w:ilvl w:val="0"/>
          <w:numId w:val="1012"/>
        </w:numPr>
      </w:pPr>
      <w:r>
        <w:t xml:space="preserve">Table + Pagination</w:t>
      </w:r>
    </w:p>
    <w:p>
      <w:pPr>
        <w:pStyle w:val="FirstParagraph"/>
      </w:pPr>
      <w:r>
        <w:t xml:space="preserve">Esto favorece la reutilización y reduce el acoplamiento.</w:t>
      </w:r>
    </w:p>
    <w:p>
      <w:r>
        <w:pict>
          <v:rect style="width:0;height:1.5pt" o:hralign="center" o:hrstd="t" o:hr="t"/>
        </w:pict>
      </w:r>
    </w:p>
    <w:bookmarkEnd w:id="33"/>
    <w:bookmarkStart w:id="34" w:name="accesibilidad"/>
    <w:p>
      <w:pPr>
        <w:pStyle w:val="Heading1"/>
      </w:pPr>
      <w:r>
        <w:t xml:space="preserve">Accesibilidad</w:t>
      </w:r>
    </w:p>
    <w:p>
      <w:pPr>
        <w:pStyle w:val="FirstParagraph"/>
      </w:pPr>
      <w:r>
        <w:t xml:space="preserve">Todos los componentes deberán cumplir como mínimo con WCAG 2.1 AA.</w:t>
      </w:r>
    </w:p>
    <w:p>
      <w:pPr>
        <w:pStyle w:val="BodyText"/>
      </w:pPr>
      <w:r>
        <w:t xml:space="preserve">Requisitos:</w:t>
      </w:r>
    </w:p>
    <w:p>
      <w:pPr>
        <w:pStyle w:val="Compact"/>
        <w:numPr>
          <w:ilvl w:val="0"/>
          <w:numId w:val="1013"/>
        </w:numPr>
      </w:pPr>
      <w:r>
        <w:t xml:space="preserve">Navegación mediante teclado.</w:t>
      </w:r>
    </w:p>
    <w:p>
      <w:pPr>
        <w:pStyle w:val="Compact"/>
        <w:numPr>
          <w:ilvl w:val="0"/>
          <w:numId w:val="1013"/>
        </w:numPr>
      </w:pPr>
      <w:r>
        <w:t xml:space="preserve">Gestión del foco.</w:t>
      </w:r>
    </w:p>
    <w:p>
      <w:pPr>
        <w:pStyle w:val="Compact"/>
        <w:numPr>
          <w:ilvl w:val="0"/>
          <w:numId w:val="1013"/>
        </w:numPr>
      </w:pPr>
      <w:r>
        <w:t xml:space="preserve">Etiquetas semánticas.</w:t>
      </w:r>
    </w:p>
    <w:p>
      <w:pPr>
        <w:pStyle w:val="Compact"/>
        <w:numPr>
          <w:ilvl w:val="0"/>
          <w:numId w:val="1013"/>
        </w:numPr>
      </w:pPr>
      <w:r>
        <w:t xml:space="preserve">Compatibilidad con lectores de pantalla.</w:t>
      </w:r>
    </w:p>
    <w:p>
      <w:pPr>
        <w:pStyle w:val="Compact"/>
        <w:numPr>
          <w:ilvl w:val="0"/>
          <w:numId w:val="1013"/>
        </w:numPr>
      </w:pPr>
      <w:r>
        <w:t xml:space="preserve">Estados visibles para foco y error.</w:t>
      </w:r>
    </w:p>
    <w:p>
      <w:pPr>
        <w:pStyle w:val="Compact"/>
        <w:numPr>
          <w:ilvl w:val="0"/>
          <w:numId w:val="1013"/>
        </w:numPr>
      </w:pPr>
      <w:r>
        <w:t xml:space="preserve">Contraste suficiente.</w:t>
      </w:r>
    </w:p>
    <w:p>
      <w:r>
        <w:pict>
          <v:rect style="width:0;height:1.5pt" o:hralign="center" o:hrstd="t" o:hr="t"/>
        </w:pict>
      </w:r>
    </w:p>
    <w:bookmarkEnd w:id="34"/>
    <w:bookmarkStart w:id="35" w:name="internacionalización"/>
    <w:p>
      <w:pPr>
        <w:pStyle w:val="Heading1"/>
      </w:pPr>
      <w:r>
        <w:t xml:space="preserve">Internacionalización</w:t>
      </w:r>
    </w:p>
    <w:p>
      <w:pPr>
        <w:pStyle w:val="FirstParagraph"/>
      </w:pPr>
      <w:r>
        <w:t xml:space="preserve">Los componentes no contendrán textos fijos.</w:t>
      </w:r>
    </w:p>
    <w:p>
      <w:pPr>
        <w:pStyle w:val="BodyText"/>
      </w:pPr>
      <w:r>
        <w:t xml:space="preserve">Todo texto visible deberá provenir del sistema de traducciones o de las propiedades del componente.</w:t>
      </w:r>
    </w:p>
    <w:p>
      <w:r>
        <w:pict>
          <v:rect style="width:0;height:1.5pt" o:hralign="center" o:hrstd="t" o:hr="t"/>
        </w:pict>
      </w:r>
    </w:p>
    <w:bookmarkEnd w:id="35"/>
    <w:bookmarkStart w:id="36" w:name="estilos"/>
    <w:p>
      <w:pPr>
        <w:pStyle w:val="Heading1"/>
      </w:pPr>
      <w:r>
        <w:t xml:space="preserve">Estilos</w:t>
      </w:r>
    </w:p>
    <w:p>
      <w:pPr>
        <w:pStyle w:val="FirstParagraph"/>
      </w:pPr>
      <w:r>
        <w:t xml:space="preserve">Los estilos deberán utilizar exclusivamente:</w:t>
      </w:r>
    </w:p>
    <w:p>
      <w:pPr>
        <w:pStyle w:val="Compact"/>
        <w:numPr>
          <w:ilvl w:val="0"/>
          <w:numId w:val="1014"/>
        </w:numPr>
      </w:pPr>
      <w:r>
        <w:t xml:space="preserve">Design Tokens.</w:t>
      </w:r>
    </w:p>
    <w:p>
      <w:pPr>
        <w:pStyle w:val="Compact"/>
        <w:numPr>
          <w:ilvl w:val="0"/>
          <w:numId w:val="1014"/>
        </w:numPr>
      </w:pPr>
      <w:r>
        <w:t xml:space="preserve">Clases de Tailwind definidas por el sistema.</w:t>
      </w:r>
    </w:p>
    <w:p>
      <w:pPr>
        <w:pStyle w:val="Compact"/>
        <w:numPr>
          <w:ilvl w:val="0"/>
          <w:numId w:val="1014"/>
        </w:numPr>
      </w:pPr>
      <w:r>
        <w:t xml:space="preserve">Variables del tema.</w:t>
      </w:r>
    </w:p>
    <w:p>
      <w:pPr>
        <w:pStyle w:val="FirstParagraph"/>
      </w:pPr>
      <w:r>
        <w:t xml:space="preserve">No se permitirán valores visuales hardcodeados.</w:t>
      </w:r>
    </w:p>
    <w:p>
      <w:r>
        <w:pict>
          <v:rect style="width:0;height:1.5pt" o:hralign="center" o:hrstd="t" o:hr="t"/>
        </w:pict>
      </w:r>
    </w:p>
    <w:bookmarkEnd w:id="36"/>
    <w:bookmarkStart w:id="37" w:name="gestión-de-estado"/>
    <w:p>
      <w:pPr>
        <w:pStyle w:val="Heading1"/>
      </w:pPr>
      <w:r>
        <w:t xml:space="preserve">Gestión de Estado</w:t>
      </w:r>
    </w:p>
    <w:p>
      <w:pPr>
        <w:pStyle w:val="FirstParagraph"/>
      </w:pPr>
      <w:r>
        <w:t xml:space="preserve">Los componentes reutilizables no almacenarán estado de negocio.</w:t>
      </w:r>
    </w:p>
    <w:p>
      <w:pPr>
        <w:pStyle w:val="BodyText"/>
      </w:pPr>
      <w:r>
        <w:t xml:space="preserve">Podrán mantener únicamente estado de interfaz cuando sea necesario (por ejemplo, apertura de un menú o un diálogo).</w:t>
      </w:r>
    </w:p>
    <w:p>
      <w:r>
        <w:pict>
          <v:rect style="width:0;height:1.5pt" o:hralign="center" o:hrstd="t" o:hr="t"/>
        </w:pict>
      </w:r>
    </w:p>
    <w:bookmarkEnd w:id="37"/>
    <w:bookmarkStart w:id="38" w:name="dependencias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Los componentes de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 </w:t>
      </w:r>
      <w:r>
        <w:t xml:space="preserve">no dependerán de:</w:t>
      </w:r>
    </w:p>
    <w:p>
      <w:pPr>
        <w:pStyle w:val="Compact"/>
        <w:numPr>
          <w:ilvl w:val="0"/>
          <w:numId w:val="1015"/>
        </w:numPr>
      </w:pPr>
      <w:r>
        <w:t xml:space="preserve">Firebase.</w:t>
      </w:r>
    </w:p>
    <w:p>
      <w:pPr>
        <w:pStyle w:val="Compact"/>
        <w:numPr>
          <w:ilvl w:val="0"/>
          <w:numId w:val="1015"/>
        </w:numPr>
      </w:pPr>
      <w:r>
        <w:t xml:space="preserve">Firestore.</w:t>
      </w:r>
    </w:p>
    <w:p>
      <w:pPr>
        <w:pStyle w:val="Compact"/>
        <w:numPr>
          <w:ilvl w:val="0"/>
          <w:numId w:val="1015"/>
        </w:numPr>
      </w:pPr>
      <w:r>
        <w:t xml:space="preserve">Cloud Functions.</w:t>
      </w:r>
    </w:p>
    <w:p>
      <w:pPr>
        <w:pStyle w:val="Compact"/>
        <w:numPr>
          <w:ilvl w:val="0"/>
          <w:numId w:val="1015"/>
        </w:numPr>
      </w:pPr>
      <w:r>
        <w:t xml:space="preserve">Dominios de negocio.</w:t>
      </w:r>
    </w:p>
    <w:p>
      <w:pPr>
        <w:pStyle w:val="FirstParagraph"/>
      </w:pPr>
      <w:r>
        <w:t xml:space="preserve">Esto garantiza su reutilización en cualquier aplicación del monorepositorio.</w:t>
      </w:r>
    </w:p>
    <w:p>
      <w:r>
        <w:pict>
          <v:rect style="width:0;height:1.5pt" o:hralign="center" o:hrstd="t" o:hr="t"/>
        </w:pict>
      </w:r>
    </w:p>
    <w:bookmarkEnd w:id="38"/>
    <w:bookmarkStart w:id="39" w:name="documentación"/>
    <w:p>
      <w:pPr>
        <w:pStyle w:val="Heading1"/>
      </w:pPr>
      <w:r>
        <w:t xml:space="preserve">Documentación</w:t>
      </w:r>
    </w:p>
    <w:p>
      <w:pPr>
        <w:pStyle w:val="FirstParagraph"/>
      </w:pPr>
      <w:r>
        <w:t xml:space="preserve">Cada componente incluirá:</w:t>
      </w:r>
    </w:p>
    <w:p>
      <w:pPr>
        <w:pStyle w:val="Compact"/>
        <w:numPr>
          <w:ilvl w:val="0"/>
          <w:numId w:val="1016"/>
        </w:numPr>
      </w:pPr>
      <w:r>
        <w:t xml:space="preserve">Objetivo.</w:t>
      </w:r>
    </w:p>
    <w:p>
      <w:pPr>
        <w:pStyle w:val="Compact"/>
        <w:numPr>
          <w:ilvl w:val="0"/>
          <w:numId w:val="1016"/>
        </w:numPr>
      </w:pPr>
      <w:r>
        <w:t xml:space="preserve">Responsabilidad.</w:t>
      </w:r>
    </w:p>
    <w:p>
      <w:pPr>
        <w:pStyle w:val="Compact"/>
        <w:numPr>
          <w:ilvl w:val="0"/>
          <w:numId w:val="1016"/>
        </w:numPr>
      </w:pPr>
      <w:r>
        <w:t xml:space="preserve">Props.</w:t>
      </w:r>
    </w:p>
    <w:p>
      <w:pPr>
        <w:pStyle w:val="Compact"/>
        <w:numPr>
          <w:ilvl w:val="0"/>
          <w:numId w:val="1016"/>
        </w:numPr>
      </w:pPr>
      <w:r>
        <w:t xml:space="preserve">Ejemplos de uso.</w:t>
      </w:r>
    </w:p>
    <w:p>
      <w:pPr>
        <w:pStyle w:val="Compact"/>
        <w:numPr>
          <w:ilvl w:val="0"/>
          <w:numId w:val="1016"/>
        </w:numPr>
      </w:pPr>
      <w:r>
        <w:t xml:space="preserve">Variantes.</w:t>
      </w:r>
    </w:p>
    <w:p>
      <w:pPr>
        <w:pStyle w:val="Compact"/>
        <w:numPr>
          <w:ilvl w:val="0"/>
          <w:numId w:val="1016"/>
        </w:numPr>
      </w:pPr>
      <w:r>
        <w:t xml:space="preserve">Consideraciones de accesibilidad.</w:t>
      </w:r>
    </w:p>
    <w:p>
      <w:pPr>
        <w:pStyle w:val="Compact"/>
        <w:numPr>
          <w:ilvl w:val="0"/>
          <w:numId w:val="1016"/>
        </w:numPr>
      </w:pPr>
      <w:r>
        <w:t xml:space="preserve">Limitaciones conocidas.</w:t>
      </w:r>
    </w:p>
    <w:p>
      <w:r>
        <w:pict>
          <v:rect style="width:0;height:1.5pt" o:hralign="center" o:hrstd="t" o:hr="t"/>
        </w:pict>
      </w:r>
    </w:p>
    <w:bookmarkEnd w:id="39"/>
    <w:bookmarkStart w:id="43" w:name="pruebas"/>
    <w:p>
      <w:pPr>
        <w:pStyle w:val="Heading1"/>
      </w:pPr>
      <w:r>
        <w:t xml:space="preserve">Pruebas</w:t>
      </w:r>
    </w:p>
    <w:p>
      <w:pPr>
        <w:pStyle w:val="FirstParagraph"/>
      </w:pPr>
      <w:r>
        <w:t xml:space="preserve">Cada componente deberá disponer de:</w:t>
      </w:r>
    </w:p>
    <w:bookmarkStart w:id="40" w:name="pruebas-unitarias"/>
    <w:p>
      <w:pPr>
        <w:pStyle w:val="Heading2"/>
      </w:pPr>
      <w:r>
        <w:t xml:space="preserve">Pruebas Unitarias</w:t>
      </w:r>
    </w:p>
    <w:p>
      <w:pPr>
        <w:pStyle w:val="Compact"/>
        <w:numPr>
          <w:ilvl w:val="0"/>
          <w:numId w:val="1017"/>
        </w:numPr>
      </w:pPr>
      <w:r>
        <w:t xml:space="preserve">Renderizado.</w:t>
      </w:r>
    </w:p>
    <w:p>
      <w:pPr>
        <w:pStyle w:val="Compact"/>
        <w:numPr>
          <w:ilvl w:val="0"/>
          <w:numId w:val="1017"/>
        </w:numPr>
      </w:pPr>
      <w:r>
        <w:t xml:space="preserve">Props.</w:t>
      </w:r>
    </w:p>
    <w:p>
      <w:pPr>
        <w:pStyle w:val="Compact"/>
        <w:numPr>
          <w:ilvl w:val="0"/>
          <w:numId w:val="1017"/>
        </w:numPr>
      </w:pPr>
      <w:r>
        <w:t xml:space="preserve">Eventos.</w:t>
      </w:r>
    </w:p>
    <w:p>
      <w:pPr>
        <w:pStyle w:val="Compact"/>
        <w:numPr>
          <w:ilvl w:val="0"/>
          <w:numId w:val="1017"/>
        </w:numPr>
      </w:pPr>
      <w:r>
        <w:t xml:space="preserve">Variantes.</w:t>
      </w:r>
    </w:p>
    <w:bookmarkEnd w:id="40"/>
    <w:bookmarkStart w:id="41" w:name="pruebas-de-accesibilidad"/>
    <w:p>
      <w:pPr>
        <w:pStyle w:val="Heading2"/>
      </w:pPr>
      <w:r>
        <w:t xml:space="preserve">Pruebas de Accesibilidad</w:t>
      </w:r>
    </w:p>
    <w:p>
      <w:pPr>
        <w:pStyle w:val="Compact"/>
        <w:numPr>
          <w:ilvl w:val="0"/>
          <w:numId w:val="1018"/>
        </w:numPr>
      </w:pPr>
      <w:r>
        <w:t xml:space="preserve">Navegación por teclado.</w:t>
      </w:r>
    </w:p>
    <w:p>
      <w:pPr>
        <w:pStyle w:val="Compact"/>
        <w:numPr>
          <w:ilvl w:val="0"/>
          <w:numId w:val="1018"/>
        </w:numPr>
      </w:pPr>
      <w:r>
        <w:t xml:space="preserve">Roles ARIA.</w:t>
      </w:r>
    </w:p>
    <w:p>
      <w:pPr>
        <w:pStyle w:val="Compact"/>
        <w:numPr>
          <w:ilvl w:val="0"/>
          <w:numId w:val="1018"/>
        </w:numPr>
      </w:pPr>
      <w:r>
        <w:t xml:space="preserve">Estados.</w:t>
      </w:r>
    </w:p>
    <w:bookmarkEnd w:id="41"/>
    <w:bookmarkStart w:id="42" w:name="pruebas-visuales"/>
    <w:p>
      <w:pPr>
        <w:pStyle w:val="Heading2"/>
      </w:pPr>
      <w:r>
        <w:t xml:space="preserve">Pruebas Visuales</w:t>
      </w:r>
    </w:p>
    <w:p>
      <w:pPr>
        <w:pStyle w:val="FirstParagraph"/>
      </w:pPr>
      <w:r>
        <w:t xml:space="preserve">Se recomienda incorporar pruebas visuales en una fase posterior del proyecto.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Los componentes deberán:</w:t>
      </w:r>
    </w:p>
    <w:p>
      <w:pPr>
        <w:pStyle w:val="Compact"/>
        <w:numPr>
          <w:ilvl w:val="0"/>
          <w:numId w:val="1019"/>
        </w:numPr>
      </w:pPr>
      <w:r>
        <w:t xml:space="preserve">Evitar renderizados innecesarios.</w:t>
      </w:r>
    </w:p>
    <w:p>
      <w:pPr>
        <w:pStyle w:val="Compact"/>
        <w:numPr>
          <w:ilvl w:val="0"/>
          <w:numId w:val="1019"/>
        </w:numPr>
      </w:pPr>
      <w:r>
        <w:t xml:space="preserve">Mantener una API estable.</w:t>
      </w:r>
    </w:p>
    <w:p>
      <w:pPr>
        <w:pStyle w:val="Compact"/>
        <w:numPr>
          <w:ilvl w:val="0"/>
          <w:numId w:val="1019"/>
        </w:numPr>
      </w:pPr>
      <w:r>
        <w:t xml:space="preserve">Minimizar dependencias.</w:t>
      </w:r>
    </w:p>
    <w:p>
      <w:pPr>
        <w:pStyle w:val="Compact"/>
        <w:numPr>
          <w:ilvl w:val="0"/>
          <w:numId w:val="1019"/>
        </w:numPr>
      </w:pPr>
      <w:r>
        <w:t xml:space="preserve">Soportar memoización cuando aporte beneficios reales.</w:t>
      </w:r>
    </w:p>
    <w:p>
      <w:r>
        <w:pict>
          <v:rect style="width:0;height:1.5pt" o:hralign="center" o:hrstd="t" o:hr="t"/>
        </w:pict>
      </w:r>
    </w:p>
    <w:bookmarkEnd w:id="44"/>
    <w:bookmarkStart w:id="45" w:name="versionado"/>
    <w:p>
      <w:pPr>
        <w:pStyle w:val="Heading1"/>
      </w:pPr>
      <w:r>
        <w:t xml:space="preserve">Versionado</w:t>
      </w:r>
    </w:p>
    <w:p>
      <w:pPr>
        <w:pStyle w:val="FirstParagraph"/>
      </w:pPr>
      <w:r>
        <w:t xml:space="preserve">Los cambios incompatibles deberán documentarse y planificarse antes de su publicación.</w:t>
      </w:r>
    </w:p>
    <w:p>
      <w:pPr>
        <w:pStyle w:val="BodyText"/>
      </w:pPr>
      <w:r>
        <w:t xml:space="preserve">No se introducirán cambios rompientes sin una estrategia de migración.</w:t>
      </w:r>
    </w:p>
    <w:p>
      <w:r>
        <w:pict>
          <v:rect style="width:0;height:1.5pt" o:hralign="center" o:hrstd="t" o:hr="t"/>
        </w:pict>
      </w:r>
    </w:p>
    <w:bookmarkEnd w:id="45"/>
    <w:bookmarkStart w:id="46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20"/>
        </w:numPr>
      </w:pPr>
      <w:r>
        <w:t xml:space="preserve">Componentes demasiado específicos.</w:t>
      </w:r>
    </w:p>
    <w:p>
      <w:pPr>
        <w:pStyle w:val="Compact"/>
        <w:numPr>
          <w:ilvl w:val="0"/>
          <w:numId w:val="1020"/>
        </w:numPr>
      </w:pPr>
      <w:r>
        <w:t xml:space="preserve">APIs inconsistentes.</w:t>
      </w:r>
    </w:p>
    <w:p>
      <w:pPr>
        <w:pStyle w:val="Compact"/>
        <w:numPr>
          <w:ilvl w:val="0"/>
          <w:numId w:val="1020"/>
        </w:numPr>
      </w:pPr>
      <w:r>
        <w:t xml:space="preserve">Lógica de negocio en componentes.</w:t>
      </w:r>
    </w:p>
    <w:p>
      <w:pPr>
        <w:pStyle w:val="Compact"/>
        <w:numPr>
          <w:ilvl w:val="0"/>
          <w:numId w:val="1020"/>
        </w:numPr>
      </w:pPr>
      <w:r>
        <w:t xml:space="preserve">Falta de pruebas.</w:t>
      </w:r>
    </w:p>
    <w:p>
      <w:pPr>
        <w:pStyle w:val="Compact"/>
        <w:numPr>
          <w:ilvl w:val="0"/>
          <w:numId w:val="1020"/>
        </w:numPr>
      </w:pPr>
      <w:r>
        <w:t xml:space="preserve">Dependencias innecesarias.</w:t>
      </w:r>
    </w:p>
    <w:p>
      <w:pPr>
        <w:pStyle w:val="FirstParagraph"/>
      </w:pPr>
      <w:r>
        <w:t xml:space="preserve">Las revisiones arquitectónicas verificarán estos aspectos antes de aprobar nuevos componentes.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1"/>
        </w:numPr>
      </w:pPr>
      <w:r>
        <w:t xml:space="preserve">Responsabilidad única.</w:t>
      </w:r>
    </w:p>
    <w:p>
      <w:pPr>
        <w:pStyle w:val="Compact"/>
        <w:numPr>
          <w:ilvl w:val="0"/>
          <w:numId w:val="1021"/>
        </w:numPr>
      </w:pPr>
      <w:r>
        <w:t xml:space="preserve">API tipada.</w:t>
      </w:r>
    </w:p>
    <w:p>
      <w:pPr>
        <w:pStyle w:val="Compact"/>
        <w:numPr>
          <w:ilvl w:val="0"/>
          <w:numId w:val="1021"/>
        </w:numPr>
      </w:pPr>
      <w:r>
        <w:t xml:space="preserve">Variantes documentadas.</w:t>
      </w:r>
    </w:p>
    <w:p>
      <w:pPr>
        <w:pStyle w:val="Compact"/>
        <w:numPr>
          <w:ilvl w:val="0"/>
          <w:numId w:val="1021"/>
        </w:numPr>
      </w:pPr>
      <w:r>
        <w:t xml:space="preserve">Accesibilidad validada.</w:t>
      </w:r>
    </w:p>
    <w:p>
      <w:pPr>
        <w:pStyle w:val="Compact"/>
        <w:numPr>
          <w:ilvl w:val="0"/>
          <w:numId w:val="1021"/>
        </w:numPr>
      </w:pPr>
      <w:r>
        <w:t xml:space="preserve">Uso de Design Tokens.</w:t>
      </w:r>
    </w:p>
    <w:p>
      <w:pPr>
        <w:pStyle w:val="Compact"/>
        <w:numPr>
          <w:ilvl w:val="0"/>
          <w:numId w:val="1021"/>
        </w:numPr>
      </w:pPr>
      <w:r>
        <w:t xml:space="preserve">Pruebas incluidas.</w:t>
      </w:r>
    </w:p>
    <w:p>
      <w:pPr>
        <w:pStyle w:val="Compact"/>
        <w:numPr>
          <w:ilvl w:val="0"/>
          <w:numId w:val="1021"/>
        </w:numPr>
      </w:pPr>
      <w:r>
        <w:t xml:space="preserve">Documentación completa.</w:t>
      </w:r>
    </w:p>
    <w:p>
      <w:pPr>
        <w:pStyle w:val="Compact"/>
        <w:numPr>
          <w:ilvl w:val="0"/>
          <w:numId w:val="1021"/>
        </w:numPr>
      </w:pPr>
      <w:r>
        <w:t xml:space="preserve">Sin dependencias de negocio.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2"/>
        </w:numPr>
      </w:pPr>
      <w:r>
        <w:t xml:space="preserve">UI001_DESIGN_TOKEN_SYSTEM.md</w:t>
      </w:r>
    </w:p>
    <w:p>
      <w:pPr>
        <w:pStyle w:val="Compact"/>
        <w:numPr>
          <w:ilvl w:val="0"/>
          <w:numId w:val="1022"/>
        </w:numPr>
      </w:pPr>
      <w:r>
        <w:t xml:space="preserve">UI002_COMPONENT_CLASSIFICATION_ARCHITECTURE.md</w:t>
      </w:r>
    </w:p>
    <w:p>
      <w:pPr>
        <w:pStyle w:val="Compact"/>
        <w:numPr>
          <w:ilvl w:val="0"/>
          <w:numId w:val="1022"/>
        </w:numPr>
      </w:pPr>
      <w:r>
        <w:t xml:space="preserve">A003_UI_COMPONENT_ARCHITECTURE.md</w:t>
      </w:r>
    </w:p>
    <w:p>
      <w:pPr>
        <w:pStyle w:val="Compact"/>
        <w:numPr>
          <w:ilvl w:val="0"/>
          <w:numId w:val="1022"/>
        </w:numPr>
      </w:pPr>
      <w:r>
        <w:t xml:space="preserve">CORE001_PLATFORM_FOUNDATION_ARCHITECTURE.md</w:t>
      </w:r>
    </w:p>
    <w:p>
      <w:r>
        <w:pict>
          <v:rect style="width:0;height:1.5pt" o:hralign="center" o:hrstd="t" o:hr="t"/>
        </w:pict>
      </w:r>
    </w:p>
    <w:bookmarkEnd w:id="48"/>
    <w:bookmarkStart w:id="49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estándar oficial para el desarrollo de componentes.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2026-06-30T16:57:40Z</dcterms:created>
  <dcterms:modified xsi:type="dcterms:W3CDTF">2026-06-30T16:57:40Z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