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customer002-customer-data-model"/>
    <w:p>
      <w:pPr>
        <w:pStyle w:val="Heading1"/>
      </w:pPr>
      <w:r>
        <w:t xml:space="preserve">CUSTOMER002 — CUSTOMER DATA MODEL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el modelo de datos oficial del dominio</w:t>
      </w:r>
      <w:r>
        <w:t xml:space="preserve"> </w:t>
      </w:r>
      <w:r>
        <w:rPr>
          <w:b/>
          <w:bCs/>
        </w:rPr>
        <w:t xml:space="preserve">Customers</w:t>
      </w:r>
      <w:r>
        <w:t xml:space="preserve">.</w:t>
      </w:r>
    </w:p>
    <w:p>
      <w:pPr>
        <w:pStyle w:val="BodyText"/>
      </w:pPr>
      <w:r>
        <w:t xml:space="preserve">Este documento establece la estructura de las colecciones, documentos y relaciones necesarias para gestionar la información de los clientes de forma consistente, escalable y preparada para evolucionar hacia un modelo SaaS.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Colecciones.</w:t>
      </w:r>
    </w:p>
    <w:p>
      <w:pPr>
        <w:pStyle w:val="Compact"/>
        <w:numPr>
          <w:ilvl w:val="0"/>
          <w:numId w:val="1001"/>
        </w:numPr>
      </w:pPr>
      <w:r>
        <w:t xml:space="preserve">Documentos.</w:t>
      </w:r>
    </w:p>
    <w:p>
      <w:pPr>
        <w:pStyle w:val="Compact"/>
        <w:numPr>
          <w:ilvl w:val="0"/>
          <w:numId w:val="1001"/>
        </w:numPr>
      </w:pPr>
      <w:r>
        <w:t xml:space="preserve">Relaciones.</w:t>
      </w:r>
    </w:p>
    <w:p>
      <w:pPr>
        <w:pStyle w:val="Compact"/>
        <w:numPr>
          <w:ilvl w:val="0"/>
          <w:numId w:val="1001"/>
        </w:numPr>
      </w:pPr>
      <w:r>
        <w:t xml:space="preserve">Índices.</w:t>
      </w:r>
    </w:p>
    <w:p>
      <w:pPr>
        <w:pStyle w:val="Compact"/>
        <w:numPr>
          <w:ilvl w:val="0"/>
          <w:numId w:val="1001"/>
        </w:numPr>
      </w:pPr>
      <w:r>
        <w:t xml:space="preserve">Auditoría.</w:t>
      </w:r>
    </w:p>
    <w:p>
      <w:pPr>
        <w:pStyle w:val="Compact"/>
        <w:numPr>
          <w:ilvl w:val="0"/>
          <w:numId w:val="1001"/>
        </w:numPr>
      </w:pPr>
      <w:r>
        <w:t xml:space="preserve">Estrategia de crecimiento.</w:t>
      </w:r>
    </w:p>
    <w:p>
      <w:pPr>
        <w:pStyle w:val="FirstParagraph"/>
      </w:pPr>
      <w:r>
        <w:t xml:space="preserve">No incluye:</w:t>
      </w:r>
    </w:p>
    <w:p>
      <w:pPr>
        <w:pStyle w:val="Compact"/>
        <w:numPr>
          <w:ilvl w:val="0"/>
          <w:numId w:val="1002"/>
        </w:numPr>
      </w:pPr>
      <w:r>
        <w:t xml:space="preserve">Autenticación.</w:t>
      </w:r>
    </w:p>
    <w:p>
      <w:pPr>
        <w:pStyle w:val="Compact"/>
        <w:numPr>
          <w:ilvl w:val="0"/>
          <w:numId w:val="1002"/>
        </w:numPr>
      </w:pPr>
      <w:r>
        <w:t xml:space="preserve">Roles.</w:t>
      </w:r>
    </w:p>
    <w:p>
      <w:pPr>
        <w:pStyle w:val="Compact"/>
        <w:numPr>
          <w:ilvl w:val="0"/>
          <w:numId w:val="1002"/>
        </w:numPr>
      </w:pPr>
      <w:r>
        <w:t xml:space="preserve">Permisos.</w:t>
      </w:r>
    </w:p>
    <w:p>
      <w:pPr>
        <w:pStyle w:val="Compact"/>
        <w:numPr>
          <w:ilvl w:val="0"/>
          <w:numId w:val="1002"/>
        </w:numPr>
      </w:pPr>
      <w:r>
        <w:t xml:space="preserve">Historial clínico.</w:t>
      </w:r>
    </w:p>
    <w:p>
      <w:pPr>
        <w:pStyle w:val="Compact"/>
        <w:numPr>
          <w:ilvl w:val="0"/>
          <w:numId w:val="1002"/>
        </w:numPr>
      </w:pPr>
      <w:r>
        <w:t xml:space="preserve">Reservas.</w:t>
      </w:r>
    </w:p>
    <w:p>
      <w:pPr>
        <w:pStyle w:val="Compact"/>
        <w:numPr>
          <w:ilvl w:val="0"/>
          <w:numId w:val="1002"/>
        </w:numPr>
      </w:pPr>
      <w:r>
        <w:t xml:space="preserve">Pedidos.</w:t>
      </w:r>
    </w:p>
    <w:p>
      <w:pPr>
        <w:pStyle w:val="FirstParagraph"/>
      </w:pPr>
      <w:r>
        <w:t xml:space="preserve">Estos elementos pertenecen a otros dominios.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El modelo deberá cumplir:</w:t>
      </w:r>
    </w:p>
    <w:p>
      <w:pPr>
        <w:pStyle w:val="Compact"/>
        <w:numPr>
          <w:ilvl w:val="0"/>
          <w:numId w:val="1003"/>
        </w:numPr>
      </w:pPr>
      <w:r>
        <w:t xml:space="preserve">Una única fuente de verdad.</w:t>
      </w:r>
    </w:p>
    <w:p>
      <w:pPr>
        <w:pStyle w:val="Compact"/>
        <w:numPr>
          <w:ilvl w:val="0"/>
          <w:numId w:val="1003"/>
        </w:numPr>
      </w:pPr>
      <w:r>
        <w:t xml:space="preserve">Documentos pequeños.</w:t>
      </w:r>
    </w:p>
    <w:p>
      <w:pPr>
        <w:pStyle w:val="Compact"/>
        <w:numPr>
          <w:ilvl w:val="0"/>
          <w:numId w:val="1003"/>
        </w:numPr>
      </w:pPr>
      <w:r>
        <w:t xml:space="preserve">Consultas eficientes.</w:t>
      </w:r>
    </w:p>
    <w:p>
      <w:pPr>
        <w:pStyle w:val="Compact"/>
        <w:numPr>
          <w:ilvl w:val="0"/>
          <w:numId w:val="1003"/>
        </w:numPr>
      </w:pPr>
      <w:r>
        <w:t xml:space="preserve">Desnormalización controlada.</w:t>
      </w:r>
    </w:p>
    <w:p>
      <w:pPr>
        <w:pStyle w:val="Compact"/>
        <w:numPr>
          <w:ilvl w:val="0"/>
          <w:numId w:val="1003"/>
        </w:numPr>
      </w:pPr>
      <w:r>
        <w:t xml:space="preserve">Auditoría.</w:t>
      </w:r>
    </w:p>
    <w:p>
      <w:pPr>
        <w:pStyle w:val="Compact"/>
        <w:numPr>
          <w:ilvl w:val="0"/>
          <w:numId w:val="1003"/>
        </w:numPr>
      </w:pPr>
      <w:r>
        <w:t xml:space="preserve">Multi-tenant.</w:t>
      </w:r>
    </w:p>
    <w:p>
      <w:r>
        <w:pict>
          <v:rect style="width:0;height:1.5pt" o:hralign="center" o:hrstd="t" o:hr="t"/>
        </w:pict>
      </w:r>
    </w:p>
    <w:bookmarkEnd w:id="24"/>
    <w:bookmarkStart w:id="25" w:name="arquitectura"/>
    <w:p>
      <w:pPr>
        <w:pStyle w:val="Heading1"/>
      </w:pPr>
      <w:r>
        <w:t xml:space="preserve">Arquitectura</w:t>
      </w:r>
    </w:p>
    <w:p>
      <w:pPr>
        <w:pStyle w:val="SourceCode"/>
      </w:pP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└── {organizationId}</w:t>
      </w:r>
      <w:r>
        <w:br/>
      </w:r>
      <w:r>
        <w:rPr>
          <w:rStyle w:val="VerbatimChar"/>
        </w:rPr>
        <w:t xml:space="preserve">    └── customers</w:t>
      </w:r>
      <w:r>
        <w:br/>
      </w:r>
      <w:r>
        <w:rPr>
          <w:rStyle w:val="VerbatimChar"/>
        </w:rPr>
        <w:t xml:space="preserve">        └── {customerId}</w:t>
      </w:r>
    </w:p>
    <w:p>
      <w:pPr>
        <w:pStyle w:val="FirstParagraph"/>
      </w:pPr>
      <w:r>
        <w:t xml:space="preserve">Cada cliente pertenece exactamente a una organización.</w:t>
      </w:r>
    </w:p>
    <w:p>
      <w:r>
        <w:pict>
          <v:rect style="width:0;height:1.5pt" o:hralign="center" o:hrstd="t" o:hr="t"/>
        </w:pict>
      </w:r>
    </w:p>
    <w:bookmarkEnd w:id="25"/>
    <w:bookmarkStart w:id="26" w:name="relación-con-identity"/>
    <w:p>
      <w:pPr>
        <w:pStyle w:val="Heading1"/>
      </w:pPr>
      <w:r>
        <w:t xml:space="preserve">Relación con Identity</w:t>
      </w:r>
    </w:p>
    <w:p>
      <w:pPr>
        <w:pStyle w:val="SourceCode"/>
      </w:pP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User (uid)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Customer</w:t>
      </w:r>
    </w:p>
    <w:p>
      <w:pPr>
        <w:pStyle w:val="FirstParagraph"/>
      </w:pPr>
      <w:r>
        <w:t xml:space="preserve">La relación será 1:1.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customerId</w:t>
      </w:r>
      <w:r>
        <w:t xml:space="preserve"> </w:t>
      </w:r>
      <w:r>
        <w:t xml:space="preserve">utilizará el mismo identificador (</w:t>
      </w:r>
      <w:r>
        <w:rPr>
          <w:rStyle w:val="VerbatimChar"/>
        </w:rPr>
        <w:t xml:space="preserve">uid</w:t>
      </w:r>
      <w:r>
        <w:t xml:space="preserve">) cuando el cliente disponga de acceso autenticado.</w:t>
      </w:r>
    </w:p>
    <w:p>
      <w:pPr>
        <w:pStyle w:val="BodyText"/>
      </w:pPr>
      <w:r>
        <w:t xml:space="preserve">En el futuro podrá admitirse un cliente sin acceso al portal, manteniendo el mismo modelo mediante un identificador interno.</w:t>
      </w:r>
    </w:p>
    <w:p>
      <w:r>
        <w:pict>
          <v:rect style="width:0;height:1.5pt" o:hralign="center" o:hrstd="t" o:hr="t"/>
        </w:pict>
      </w:r>
    </w:p>
    <w:bookmarkEnd w:id="26"/>
    <w:bookmarkStart w:id="36" w:name="documento-customer"/>
    <w:p>
      <w:pPr>
        <w:pStyle w:val="Heading1"/>
      </w:pPr>
      <w:r>
        <w:t xml:space="preserve">Documento Customer</w:t>
      </w:r>
    </w:p>
    <w:bookmarkStart w:id="27" w:name="identificación"/>
    <w:p>
      <w:pPr>
        <w:pStyle w:val="Heading2"/>
      </w:pPr>
      <w:r>
        <w:t xml:space="preserve">Identificación</w:t>
      </w:r>
    </w:p>
    <w:p>
      <w:pPr>
        <w:pStyle w:val="Compact"/>
        <w:numPr>
          <w:ilvl w:val="0"/>
          <w:numId w:val="1004"/>
        </w:numPr>
      </w:pPr>
      <w:r>
        <w:t xml:space="preserve">id</w:t>
      </w:r>
    </w:p>
    <w:p>
      <w:pPr>
        <w:pStyle w:val="Compact"/>
        <w:numPr>
          <w:ilvl w:val="0"/>
          <w:numId w:val="1004"/>
        </w:numPr>
      </w:pPr>
      <w:r>
        <w:t xml:space="preserve">organizationId</w:t>
      </w:r>
    </w:p>
    <w:p>
      <w:pPr>
        <w:pStyle w:val="Compact"/>
        <w:numPr>
          <w:ilvl w:val="0"/>
          <w:numId w:val="1004"/>
        </w:numPr>
      </w:pPr>
      <w:r>
        <w:t xml:space="preserve">identityId</w:t>
      </w:r>
    </w:p>
    <w:p>
      <w:r>
        <w:pict>
          <v:rect style="width:0;height:1.5pt" o:hralign="center" o:hrstd="t" o:hr="t"/>
        </w:pict>
      </w:r>
    </w:p>
    <w:bookmarkEnd w:id="27"/>
    <w:bookmarkStart w:id="28" w:name="perfil"/>
    <w:p>
      <w:pPr>
        <w:pStyle w:val="Heading2"/>
      </w:pPr>
      <w:r>
        <w:t xml:space="preserve">Perfil</w:t>
      </w:r>
    </w:p>
    <w:p>
      <w:pPr>
        <w:pStyle w:val="Compact"/>
        <w:numPr>
          <w:ilvl w:val="0"/>
          <w:numId w:val="1005"/>
        </w:numPr>
      </w:pPr>
      <w:r>
        <w:t xml:space="preserve">firstName</w:t>
      </w:r>
    </w:p>
    <w:p>
      <w:pPr>
        <w:pStyle w:val="Compact"/>
        <w:numPr>
          <w:ilvl w:val="0"/>
          <w:numId w:val="1005"/>
        </w:numPr>
      </w:pPr>
      <w:r>
        <w:t xml:space="preserve">lastName</w:t>
      </w:r>
    </w:p>
    <w:p>
      <w:pPr>
        <w:pStyle w:val="Compact"/>
        <w:numPr>
          <w:ilvl w:val="0"/>
          <w:numId w:val="1005"/>
        </w:numPr>
      </w:pPr>
      <w:r>
        <w:t xml:space="preserve">preferredName</w:t>
      </w:r>
    </w:p>
    <w:p>
      <w:pPr>
        <w:pStyle w:val="Compact"/>
        <w:numPr>
          <w:ilvl w:val="0"/>
          <w:numId w:val="1005"/>
        </w:numPr>
      </w:pPr>
      <w:r>
        <w:t xml:space="preserve">birthDate</w:t>
      </w:r>
    </w:p>
    <w:p>
      <w:pPr>
        <w:pStyle w:val="Compact"/>
        <w:numPr>
          <w:ilvl w:val="0"/>
          <w:numId w:val="1005"/>
        </w:numPr>
      </w:pPr>
      <w:r>
        <w:t xml:space="preserve">gender (opcional)</w:t>
      </w:r>
    </w:p>
    <w:p>
      <w:r>
        <w:pict>
          <v:rect style="width:0;height:1.5pt" o:hralign="center" o:hrstd="t" o:hr="t"/>
        </w:pict>
      </w:r>
    </w:p>
    <w:bookmarkEnd w:id="28"/>
    <w:bookmarkStart w:id="29" w:name="contacto"/>
    <w:p>
      <w:pPr>
        <w:pStyle w:val="Heading2"/>
      </w:pPr>
      <w:r>
        <w:t xml:space="preserve">Contacto</w:t>
      </w:r>
    </w:p>
    <w:p>
      <w:pPr>
        <w:pStyle w:val="Compact"/>
        <w:numPr>
          <w:ilvl w:val="0"/>
          <w:numId w:val="1006"/>
        </w:numPr>
      </w:pPr>
      <w:r>
        <w:t xml:space="preserve">email</w:t>
      </w:r>
    </w:p>
    <w:p>
      <w:pPr>
        <w:pStyle w:val="Compact"/>
        <w:numPr>
          <w:ilvl w:val="0"/>
          <w:numId w:val="1006"/>
        </w:numPr>
      </w:pPr>
      <w:r>
        <w:t xml:space="preserve">phone</w:t>
      </w:r>
    </w:p>
    <w:p>
      <w:pPr>
        <w:pStyle w:val="Compact"/>
        <w:numPr>
          <w:ilvl w:val="0"/>
          <w:numId w:val="1006"/>
        </w:numPr>
      </w:pPr>
      <w:r>
        <w:t xml:space="preserve">mobilePhone</w:t>
      </w:r>
    </w:p>
    <w:p>
      <w:r>
        <w:pict>
          <v:rect style="width:0;height:1.5pt" o:hralign="center" o:hrstd="t" o:hr="t"/>
        </w:pict>
      </w:r>
    </w:p>
    <w:bookmarkEnd w:id="29"/>
    <w:bookmarkStart w:id="30" w:name="dirección"/>
    <w:p>
      <w:pPr>
        <w:pStyle w:val="Heading2"/>
      </w:pPr>
      <w:r>
        <w:t xml:space="preserve">Dirección</w:t>
      </w:r>
    </w:p>
    <w:p>
      <w:pPr>
        <w:pStyle w:val="Compact"/>
        <w:numPr>
          <w:ilvl w:val="0"/>
          <w:numId w:val="1007"/>
        </w:numPr>
      </w:pPr>
      <w:r>
        <w:t xml:space="preserve">country</w:t>
      </w:r>
    </w:p>
    <w:p>
      <w:pPr>
        <w:pStyle w:val="Compact"/>
        <w:numPr>
          <w:ilvl w:val="0"/>
          <w:numId w:val="1007"/>
        </w:numPr>
      </w:pPr>
      <w:r>
        <w:t xml:space="preserve">state</w:t>
      </w:r>
    </w:p>
    <w:p>
      <w:pPr>
        <w:pStyle w:val="Compact"/>
        <w:numPr>
          <w:ilvl w:val="0"/>
          <w:numId w:val="1007"/>
        </w:numPr>
      </w:pPr>
      <w:r>
        <w:t xml:space="preserve">city</w:t>
      </w:r>
    </w:p>
    <w:p>
      <w:pPr>
        <w:pStyle w:val="Compact"/>
        <w:numPr>
          <w:ilvl w:val="0"/>
          <w:numId w:val="1007"/>
        </w:numPr>
      </w:pPr>
      <w:r>
        <w:t xml:space="preserve">postalCode</w:t>
      </w:r>
    </w:p>
    <w:p>
      <w:pPr>
        <w:pStyle w:val="Compact"/>
        <w:numPr>
          <w:ilvl w:val="0"/>
          <w:numId w:val="1007"/>
        </w:numPr>
      </w:pPr>
      <w:r>
        <w:t xml:space="preserve">addressLine1</w:t>
      </w:r>
    </w:p>
    <w:p>
      <w:pPr>
        <w:pStyle w:val="Compact"/>
        <w:numPr>
          <w:ilvl w:val="0"/>
          <w:numId w:val="1007"/>
        </w:numPr>
      </w:pPr>
      <w:r>
        <w:t xml:space="preserve">addressLine2</w:t>
      </w:r>
    </w:p>
    <w:p>
      <w:r>
        <w:pict>
          <v:rect style="width:0;height:1.5pt" o:hralign="center" o:hrstd="t" o:hr="t"/>
        </w:pict>
      </w:r>
    </w:p>
    <w:bookmarkEnd w:id="30"/>
    <w:bookmarkStart w:id="31" w:name="estado"/>
    <w:p>
      <w:pPr>
        <w:pStyle w:val="Heading2"/>
      </w:pPr>
      <w:r>
        <w:t xml:space="preserve">Estado</w:t>
      </w:r>
    </w:p>
    <w:p>
      <w:pPr>
        <w:pStyle w:val="Compact"/>
        <w:numPr>
          <w:ilvl w:val="0"/>
          <w:numId w:val="1008"/>
        </w:numPr>
      </w:pPr>
      <w:r>
        <w:t xml:space="preserve">status</w:t>
      </w:r>
    </w:p>
    <w:p>
      <w:pPr>
        <w:pStyle w:val="Compact"/>
        <w:numPr>
          <w:ilvl w:val="0"/>
          <w:numId w:val="1008"/>
        </w:numPr>
      </w:pPr>
      <w:r>
        <w:t xml:space="preserve">registrationSource</w:t>
      </w:r>
    </w:p>
    <w:p>
      <w:pPr>
        <w:pStyle w:val="FirstParagraph"/>
      </w:pPr>
      <w:r>
        <w:t xml:space="preserve">Ejemplos de origen:</w:t>
      </w:r>
    </w:p>
    <w:p>
      <w:pPr>
        <w:pStyle w:val="Compact"/>
        <w:numPr>
          <w:ilvl w:val="0"/>
          <w:numId w:val="1009"/>
        </w:numPr>
      </w:pPr>
      <w:r>
        <w:t xml:space="preserve">WEB</w:t>
      </w:r>
    </w:p>
    <w:p>
      <w:pPr>
        <w:pStyle w:val="Compact"/>
        <w:numPr>
          <w:ilvl w:val="0"/>
          <w:numId w:val="1009"/>
        </w:numPr>
      </w:pPr>
      <w:r>
        <w:t xml:space="preserve">ADMIN</w:t>
      </w:r>
    </w:p>
    <w:p>
      <w:pPr>
        <w:pStyle w:val="Compact"/>
        <w:numPr>
          <w:ilvl w:val="0"/>
          <w:numId w:val="1009"/>
        </w:numPr>
      </w:pPr>
      <w:r>
        <w:t xml:space="preserve">IMPORT</w:t>
      </w:r>
    </w:p>
    <w:p>
      <w:pPr>
        <w:pStyle w:val="Compact"/>
        <w:numPr>
          <w:ilvl w:val="0"/>
          <w:numId w:val="1009"/>
        </w:numPr>
      </w:pPr>
      <w:r>
        <w:t xml:space="preserve">API</w:t>
      </w:r>
    </w:p>
    <w:p>
      <w:r>
        <w:pict>
          <v:rect style="width:0;height:1.5pt" o:hralign="center" o:hrstd="t" o:hr="t"/>
        </w:pict>
      </w:r>
    </w:p>
    <w:bookmarkEnd w:id="31"/>
    <w:bookmarkStart w:id="32" w:name="preferencias"/>
    <w:p>
      <w:pPr>
        <w:pStyle w:val="Heading2"/>
      </w:pPr>
      <w:r>
        <w:t xml:space="preserve">Preferencias</w:t>
      </w:r>
    </w:p>
    <w:p>
      <w:pPr>
        <w:pStyle w:val="Compact"/>
        <w:numPr>
          <w:ilvl w:val="0"/>
          <w:numId w:val="1010"/>
        </w:numPr>
      </w:pPr>
      <w:r>
        <w:t xml:space="preserve">preferredLanguage</w:t>
      </w:r>
    </w:p>
    <w:p>
      <w:pPr>
        <w:pStyle w:val="Compact"/>
        <w:numPr>
          <w:ilvl w:val="0"/>
          <w:numId w:val="1010"/>
        </w:numPr>
      </w:pPr>
      <w:r>
        <w:t xml:space="preserve">preferredContactMethod</w:t>
      </w:r>
    </w:p>
    <w:p>
      <w:pPr>
        <w:pStyle w:val="Compact"/>
        <w:numPr>
          <w:ilvl w:val="0"/>
          <w:numId w:val="1010"/>
        </w:numPr>
      </w:pPr>
      <w:r>
        <w:t xml:space="preserve">marketingConsent</w:t>
      </w:r>
    </w:p>
    <w:p>
      <w:pPr>
        <w:pStyle w:val="Compact"/>
        <w:numPr>
          <w:ilvl w:val="0"/>
          <w:numId w:val="1010"/>
        </w:numPr>
      </w:pPr>
      <w:r>
        <w:t xml:space="preserve">reminderConsent</w:t>
      </w:r>
    </w:p>
    <w:p>
      <w:r>
        <w:pict>
          <v:rect style="width:0;height:1.5pt" o:hralign="center" o:hrstd="t" o:hr="t"/>
        </w:pict>
      </w:r>
    </w:p>
    <w:bookmarkEnd w:id="32"/>
    <w:bookmarkStart w:id="33" w:name="segmentación"/>
    <w:p>
      <w:pPr>
        <w:pStyle w:val="Heading2"/>
      </w:pPr>
      <w:r>
        <w:t xml:space="preserve">Segmentación</w:t>
      </w:r>
    </w:p>
    <w:p>
      <w:pPr>
        <w:pStyle w:val="Compact"/>
        <w:numPr>
          <w:ilvl w:val="0"/>
          <w:numId w:val="1011"/>
        </w:numPr>
      </w:pPr>
      <w:r>
        <w:t xml:space="preserve">tags</w:t>
      </w:r>
    </w:p>
    <w:p>
      <w:pPr>
        <w:pStyle w:val="Compact"/>
        <w:numPr>
          <w:ilvl w:val="0"/>
          <w:numId w:val="1011"/>
        </w:numPr>
      </w:pPr>
      <w:r>
        <w:t xml:space="preserve">customerCategory</w:t>
      </w:r>
    </w:p>
    <w:p>
      <w:pPr>
        <w:pStyle w:val="FirstParagraph"/>
      </w:pPr>
      <w:r>
        <w:t xml:space="preserve">Ejemplos:</w:t>
      </w:r>
    </w:p>
    <w:p>
      <w:pPr>
        <w:pStyle w:val="Compact"/>
        <w:numPr>
          <w:ilvl w:val="0"/>
          <w:numId w:val="1012"/>
        </w:numPr>
      </w:pPr>
      <w:r>
        <w:t xml:space="preserve">VIP</w:t>
      </w:r>
    </w:p>
    <w:p>
      <w:pPr>
        <w:pStyle w:val="Compact"/>
        <w:numPr>
          <w:ilvl w:val="0"/>
          <w:numId w:val="1012"/>
        </w:numPr>
      </w:pPr>
      <w:r>
        <w:t xml:space="preserve">New</w:t>
      </w:r>
    </w:p>
    <w:p>
      <w:pPr>
        <w:pStyle w:val="Compact"/>
        <w:numPr>
          <w:ilvl w:val="0"/>
          <w:numId w:val="1012"/>
        </w:numPr>
      </w:pPr>
      <w:r>
        <w:t xml:space="preserve">Returning</w:t>
      </w:r>
    </w:p>
    <w:p>
      <w:pPr>
        <w:pStyle w:val="Compact"/>
        <w:numPr>
          <w:ilvl w:val="0"/>
          <w:numId w:val="1012"/>
        </w:numPr>
      </w:pPr>
      <w:r>
        <w:t xml:space="preserve">Inactive</w:t>
      </w:r>
    </w:p>
    <w:p>
      <w:r>
        <w:pict>
          <v:rect style="width:0;height:1.5pt" o:hralign="center" o:hrstd="t" o:hr="t"/>
        </w:pict>
      </w:r>
    </w:p>
    <w:bookmarkEnd w:id="33"/>
    <w:bookmarkStart w:id="34" w:name="fidelización"/>
    <w:p>
      <w:pPr>
        <w:pStyle w:val="Heading2"/>
      </w:pPr>
      <w:r>
        <w:t xml:space="preserve">Fidelización</w:t>
      </w:r>
    </w:p>
    <w:p>
      <w:pPr>
        <w:pStyle w:val="Compact"/>
        <w:numPr>
          <w:ilvl w:val="0"/>
          <w:numId w:val="1013"/>
        </w:numPr>
      </w:pPr>
      <w:r>
        <w:t xml:space="preserve">loyaltyLevel</w:t>
      </w:r>
    </w:p>
    <w:p>
      <w:pPr>
        <w:pStyle w:val="Compact"/>
        <w:numPr>
          <w:ilvl w:val="0"/>
          <w:numId w:val="1013"/>
        </w:numPr>
      </w:pPr>
      <w:r>
        <w:t xml:space="preserve">loyaltyPoints</w:t>
      </w:r>
    </w:p>
    <w:p>
      <w:pPr>
        <w:pStyle w:val="FirstParagraph"/>
      </w:pPr>
      <w:r>
        <w:t xml:space="preserve">El cálculo de beneficios pertenecerá al dominio Loyalty.</w:t>
      </w:r>
    </w:p>
    <w:p>
      <w:r>
        <w:pict>
          <v:rect style="width:0;height:1.5pt" o:hralign="center" o:hrstd="t" o:hr="t"/>
        </w:pict>
      </w:r>
    </w:p>
    <w:bookmarkEnd w:id="34"/>
    <w:bookmarkStart w:id="35" w:name="auditoría"/>
    <w:p>
      <w:pPr>
        <w:pStyle w:val="Heading2"/>
      </w:pPr>
      <w:r>
        <w:t xml:space="preserve">Auditoría</w:t>
      </w:r>
    </w:p>
    <w:p>
      <w:pPr>
        <w:pStyle w:val="Compact"/>
        <w:numPr>
          <w:ilvl w:val="0"/>
          <w:numId w:val="1014"/>
        </w:numPr>
      </w:pPr>
      <w:r>
        <w:t xml:space="preserve">createdAt</w:t>
      </w:r>
    </w:p>
    <w:p>
      <w:pPr>
        <w:pStyle w:val="Compact"/>
        <w:numPr>
          <w:ilvl w:val="0"/>
          <w:numId w:val="1014"/>
        </w:numPr>
      </w:pPr>
      <w:r>
        <w:t xml:space="preserve">createdBy</w:t>
      </w:r>
    </w:p>
    <w:p>
      <w:pPr>
        <w:pStyle w:val="Compact"/>
        <w:numPr>
          <w:ilvl w:val="0"/>
          <w:numId w:val="1014"/>
        </w:numPr>
      </w:pPr>
      <w:r>
        <w:t xml:space="preserve">updatedAt</w:t>
      </w:r>
    </w:p>
    <w:p>
      <w:pPr>
        <w:pStyle w:val="Compact"/>
        <w:numPr>
          <w:ilvl w:val="0"/>
          <w:numId w:val="1014"/>
        </w:numPr>
      </w:pPr>
      <w:r>
        <w:t xml:space="preserve">updatedBy</w:t>
      </w:r>
    </w:p>
    <w:p>
      <w:pPr>
        <w:pStyle w:val="FirstParagraph"/>
      </w:pPr>
      <w:r>
        <w:t xml:space="preserve">Opcionalmente:</w:t>
      </w:r>
    </w:p>
    <w:p>
      <w:pPr>
        <w:pStyle w:val="Compact"/>
        <w:numPr>
          <w:ilvl w:val="0"/>
          <w:numId w:val="1015"/>
        </w:numPr>
      </w:pPr>
      <w:r>
        <w:t xml:space="preserve">archivedAt</w:t>
      </w:r>
    </w:p>
    <w:p>
      <w:pPr>
        <w:pStyle w:val="Compact"/>
        <w:numPr>
          <w:ilvl w:val="0"/>
          <w:numId w:val="1015"/>
        </w:numPr>
      </w:pPr>
      <w:r>
        <w:t xml:space="preserve">archivedBy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ubcolecciones"/>
    <w:p>
      <w:pPr>
        <w:pStyle w:val="Heading1"/>
      </w:pPr>
      <w:r>
        <w:t xml:space="preserve">Subcolecciones</w:t>
      </w:r>
    </w:p>
    <w:p>
      <w:pPr>
        <w:pStyle w:val="FirstParagraph"/>
      </w:pPr>
      <w:r>
        <w:t xml:space="preserve">Se recomienda mantener la entidad principal ligera.</w:t>
      </w:r>
    </w:p>
    <w:p>
      <w:pPr>
        <w:pStyle w:val="BodyText"/>
      </w:pPr>
      <w:r>
        <w:t xml:space="preserve">Información de alta frecuencia o gran volumen deberá separarse.</w:t>
      </w:r>
    </w:p>
    <w:p>
      <w:pPr>
        <w:pStyle w:val="BodyText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└── customerId</w:t>
      </w:r>
      <w:r>
        <w:br/>
      </w:r>
      <w:r>
        <w:rPr>
          <w:rStyle w:val="VerbatimChar"/>
        </w:rPr>
        <w:t xml:space="preserve">    ├── notes</w:t>
      </w:r>
      <w:r>
        <w:br/>
      </w:r>
      <w:r>
        <w:rPr>
          <w:rStyle w:val="VerbatimChar"/>
        </w:rPr>
        <w:t xml:space="preserve">    ├── addresses</w:t>
      </w:r>
      <w:r>
        <w:br/>
      </w:r>
      <w:r>
        <w:rPr>
          <w:rStyle w:val="VerbatimChar"/>
        </w:rPr>
        <w:t xml:space="preserve">    ├── documents</w:t>
      </w:r>
      <w:r>
        <w:br/>
      </w:r>
      <w:r>
        <w:rPr>
          <w:rStyle w:val="VerbatimChar"/>
        </w:rPr>
        <w:t xml:space="preserve">    ├── preferencesHistory</w:t>
      </w:r>
      <w:r>
        <w:br/>
      </w:r>
      <w:r>
        <w:rPr>
          <w:rStyle w:val="VerbatimChar"/>
        </w:rPr>
        <w:t xml:space="preserve">    └── audit</w:t>
      </w:r>
    </w:p>
    <w:p>
      <w:pPr>
        <w:pStyle w:val="FirstParagraph"/>
      </w:pPr>
      <w:r>
        <w:t xml:space="preserve">Cada subcolección tendrá su propio documento de diseño.</w:t>
      </w:r>
    </w:p>
    <w:p>
      <w:r>
        <w:pict>
          <v:rect style="width:0;height:1.5pt" o:hralign="center" o:hrstd="t" o:hr="t"/>
        </w:pict>
      </w:r>
    </w:p>
    <w:bookmarkEnd w:id="37"/>
    <w:bookmarkStart w:id="38" w:name="relaciones"/>
    <w:p>
      <w:pPr>
        <w:pStyle w:val="Heading1"/>
      </w:pPr>
      <w:r>
        <w:t xml:space="preserve">Relaciones</w:t>
      </w:r>
    </w:p>
    <w:p>
      <w:pPr>
        <w:pStyle w:val="FirstParagraph"/>
      </w:pPr>
      <w:r>
        <w:t xml:space="preserve">El dominio Customers será referenciado por:</w:t>
      </w:r>
    </w:p>
    <w:p>
      <w:pPr>
        <w:pStyle w:val="Compact"/>
        <w:numPr>
          <w:ilvl w:val="0"/>
          <w:numId w:val="1016"/>
        </w:numPr>
      </w:pPr>
      <w:r>
        <w:t xml:space="preserve">Appointments</w:t>
      </w:r>
    </w:p>
    <w:p>
      <w:pPr>
        <w:pStyle w:val="Compact"/>
        <w:numPr>
          <w:ilvl w:val="0"/>
          <w:numId w:val="1016"/>
        </w:numPr>
      </w:pPr>
      <w:r>
        <w:t xml:space="preserve">Orders</w:t>
      </w:r>
    </w:p>
    <w:p>
      <w:pPr>
        <w:pStyle w:val="Compact"/>
        <w:numPr>
          <w:ilvl w:val="0"/>
          <w:numId w:val="1016"/>
        </w:numPr>
      </w:pPr>
      <w:r>
        <w:t xml:space="preserve">CRM</w:t>
      </w:r>
    </w:p>
    <w:p>
      <w:pPr>
        <w:pStyle w:val="Compact"/>
        <w:numPr>
          <w:ilvl w:val="0"/>
          <w:numId w:val="1016"/>
        </w:numPr>
      </w:pPr>
      <w:r>
        <w:t xml:space="preserve">Marketing</w:t>
      </w:r>
    </w:p>
    <w:p>
      <w:pPr>
        <w:pStyle w:val="Compact"/>
        <w:numPr>
          <w:ilvl w:val="0"/>
          <w:numId w:val="1016"/>
        </w:numPr>
      </w:pPr>
      <w:r>
        <w:t xml:space="preserve">Loyalty</w:t>
      </w:r>
    </w:p>
    <w:p>
      <w:pPr>
        <w:pStyle w:val="Compact"/>
        <w:numPr>
          <w:ilvl w:val="0"/>
          <w:numId w:val="1016"/>
        </w:numPr>
      </w:pPr>
      <w:r>
        <w:t xml:space="preserve">Analytics</w:t>
      </w:r>
    </w:p>
    <w:p>
      <w:pPr>
        <w:pStyle w:val="Compact"/>
        <w:numPr>
          <w:ilvl w:val="0"/>
          <w:numId w:val="1016"/>
        </w:numPr>
      </w:pPr>
      <w:r>
        <w:t xml:space="preserve">AI</w:t>
      </w:r>
    </w:p>
    <w:p>
      <w:pPr>
        <w:pStyle w:val="FirstParagraph"/>
      </w:pPr>
      <w:r>
        <w:t xml:space="preserve">Las relaciones se realizarán mediante IDs.</w:t>
      </w:r>
    </w:p>
    <w:p>
      <w:pPr>
        <w:pStyle w:val="BodyText"/>
      </w:pPr>
      <w:r>
        <w:t xml:space="preserve">No se almacenarán documentos completos.</w:t>
      </w:r>
    </w:p>
    <w:p>
      <w:r>
        <w:pict>
          <v:rect style="width:0;height:1.5pt" o:hralign="center" o:hrstd="t" o:hr="t"/>
        </w:pict>
      </w:r>
    </w:p>
    <w:bookmarkEnd w:id="38"/>
    <w:bookmarkStart w:id="42" w:name="índices-recomendados"/>
    <w:p>
      <w:pPr>
        <w:pStyle w:val="Heading1"/>
      </w:pPr>
      <w:r>
        <w:t xml:space="preserve">Índices Recomendados</w:t>
      </w:r>
    </w:p>
    <w:bookmarkStart w:id="39" w:name="búsqueda"/>
    <w:p>
      <w:pPr>
        <w:pStyle w:val="Heading2"/>
      </w:pPr>
      <w:r>
        <w:t xml:space="preserve">Búsqueda</w:t>
      </w:r>
    </w:p>
    <w:p>
      <w:pPr>
        <w:pStyle w:val="Compact"/>
        <w:numPr>
          <w:ilvl w:val="0"/>
          <w:numId w:val="1017"/>
        </w:numPr>
      </w:pPr>
      <w:r>
        <w:t xml:space="preserve">lastName + firstName</w:t>
      </w:r>
    </w:p>
    <w:p>
      <w:pPr>
        <w:pStyle w:val="Compact"/>
        <w:numPr>
          <w:ilvl w:val="0"/>
          <w:numId w:val="1017"/>
        </w:numPr>
      </w:pPr>
      <w:r>
        <w:t xml:space="preserve">email</w:t>
      </w:r>
    </w:p>
    <w:p>
      <w:pPr>
        <w:pStyle w:val="Compact"/>
        <w:numPr>
          <w:ilvl w:val="0"/>
          <w:numId w:val="1017"/>
        </w:numPr>
      </w:pPr>
      <w:r>
        <w:t xml:space="preserve">phone</w:t>
      </w:r>
    </w:p>
    <w:p>
      <w:r>
        <w:pict>
          <v:rect style="width:0;height:1.5pt" o:hralign="center" o:hrstd="t" o:hr="t"/>
        </w:pict>
      </w:r>
    </w:p>
    <w:bookmarkEnd w:id="39"/>
    <w:bookmarkStart w:id="40" w:name="gestión"/>
    <w:p>
      <w:pPr>
        <w:pStyle w:val="Heading2"/>
      </w:pPr>
      <w:r>
        <w:t xml:space="preserve">Gestión</w:t>
      </w:r>
    </w:p>
    <w:p>
      <w:pPr>
        <w:pStyle w:val="Compact"/>
        <w:numPr>
          <w:ilvl w:val="0"/>
          <w:numId w:val="1018"/>
        </w:numPr>
      </w:pPr>
      <w:r>
        <w:t xml:space="preserve">status + createdAt</w:t>
      </w:r>
    </w:p>
    <w:p>
      <w:pPr>
        <w:pStyle w:val="Compact"/>
        <w:numPr>
          <w:ilvl w:val="0"/>
          <w:numId w:val="1018"/>
        </w:numPr>
      </w:pPr>
      <w:r>
        <w:t xml:space="preserve">customerCategory + status</w:t>
      </w:r>
    </w:p>
    <w:p>
      <w:r>
        <w:pict>
          <v:rect style="width:0;height:1.5pt" o:hralign="center" o:hrstd="t" o:hr="t"/>
        </w:pict>
      </w:r>
    </w:p>
    <w:bookmarkEnd w:id="40"/>
    <w:bookmarkStart w:id="41" w:name="marketing"/>
    <w:p>
      <w:pPr>
        <w:pStyle w:val="Heading2"/>
      </w:pPr>
      <w:r>
        <w:t xml:space="preserve">Marketing</w:t>
      </w:r>
    </w:p>
    <w:p>
      <w:pPr>
        <w:pStyle w:val="Compact"/>
        <w:numPr>
          <w:ilvl w:val="0"/>
          <w:numId w:val="1019"/>
        </w:numPr>
      </w:pPr>
      <w:r>
        <w:t xml:space="preserve">marketingConsent + status</w:t>
      </w:r>
    </w:p>
    <w:p>
      <w:pPr>
        <w:pStyle w:val="Compact"/>
        <w:numPr>
          <w:ilvl w:val="0"/>
          <w:numId w:val="1019"/>
        </w:numPr>
      </w:pPr>
      <w:r>
        <w:t xml:space="preserve">tags + status</w:t>
      </w:r>
    </w:p>
    <w:p>
      <w:pPr>
        <w:pStyle w:val="FirstParagraph"/>
      </w:pPr>
      <w:r>
        <w:t xml:space="preserve">Los índices definitivos se ajustarán según los casos de uso.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auditoría-1"/>
    <w:p>
      <w:pPr>
        <w:pStyle w:val="Heading1"/>
      </w:pPr>
      <w:r>
        <w:t xml:space="preserve">Auditoría</w:t>
      </w:r>
    </w:p>
    <w:p>
      <w:pPr>
        <w:pStyle w:val="FirstParagraph"/>
      </w:pPr>
      <w:r>
        <w:t xml:space="preserve">Eventos mínimos:</w:t>
      </w:r>
    </w:p>
    <w:p>
      <w:pPr>
        <w:pStyle w:val="Compact"/>
        <w:numPr>
          <w:ilvl w:val="0"/>
          <w:numId w:val="1020"/>
        </w:numPr>
      </w:pPr>
      <w:r>
        <w:t xml:space="preserve">Cliente creado.</w:t>
      </w:r>
    </w:p>
    <w:p>
      <w:pPr>
        <w:pStyle w:val="Compact"/>
        <w:numPr>
          <w:ilvl w:val="0"/>
          <w:numId w:val="1020"/>
        </w:numPr>
      </w:pPr>
      <w:r>
        <w:t xml:space="preserve">Perfil actualizado.</w:t>
      </w:r>
    </w:p>
    <w:p>
      <w:pPr>
        <w:pStyle w:val="Compact"/>
        <w:numPr>
          <w:ilvl w:val="0"/>
          <w:numId w:val="1020"/>
        </w:numPr>
      </w:pPr>
      <w:r>
        <w:t xml:space="preserve">Consentimientos modificados.</w:t>
      </w:r>
    </w:p>
    <w:p>
      <w:pPr>
        <w:pStyle w:val="Compact"/>
        <w:numPr>
          <w:ilvl w:val="0"/>
          <w:numId w:val="1020"/>
        </w:numPr>
      </w:pPr>
      <w:r>
        <w:t xml:space="preserve">Cambio de categoría.</w:t>
      </w:r>
    </w:p>
    <w:p>
      <w:pPr>
        <w:pStyle w:val="Compact"/>
        <w:numPr>
          <w:ilvl w:val="0"/>
          <w:numId w:val="1020"/>
        </w:numPr>
      </w:pPr>
      <w:r>
        <w:t xml:space="preserve">Archivado.</w:t>
      </w:r>
    </w:p>
    <w:p>
      <w:pPr>
        <w:pStyle w:val="Compact"/>
        <w:numPr>
          <w:ilvl w:val="0"/>
          <w:numId w:val="1020"/>
        </w:numPr>
      </w:pPr>
      <w:r>
        <w:t xml:space="preserve">Restauración.</w:t>
      </w:r>
    </w:p>
    <w:p>
      <w:r>
        <w:pict>
          <v:rect style="width:0;height:1.5pt" o:hralign="center" o:hrstd="t" o:hr="t"/>
        </w:pict>
      </w:r>
    </w:p>
    <w:bookmarkEnd w:id="43"/>
    <w:bookmarkStart w:id="44" w:name="estrategia-de-eliminación"/>
    <w:p>
      <w:pPr>
        <w:pStyle w:val="Heading1"/>
      </w:pPr>
      <w:r>
        <w:t xml:space="preserve">Estrategia de Eliminación</w:t>
      </w:r>
    </w:p>
    <w:p>
      <w:pPr>
        <w:pStyle w:val="FirstParagraph"/>
      </w:pPr>
      <w:r>
        <w:t xml:space="preserve">No se eliminarán clientes físicamente por defecto.</w:t>
      </w:r>
    </w:p>
    <w:p>
      <w:pPr>
        <w:pStyle w:val="BodyText"/>
      </w:pPr>
      <w:r>
        <w:t xml:space="preserve">Se utilizará archivado lógico.</w:t>
      </w:r>
    </w:p>
    <w:p>
      <w:pPr>
        <w:pStyle w:val="BodyText"/>
      </w:pPr>
      <w:r>
        <w:t xml:space="preserve">La eliminación física únicamente se realizará mediante procesos administrativos controlados y documentados.</w:t>
      </w:r>
    </w:p>
    <w:p>
      <w:r>
        <w:pict>
          <v:rect style="width:0;height:1.5pt" o:hralign="center" o:hrstd="t" o:hr="t"/>
        </w:pict>
      </w:r>
    </w:p>
    <w:bookmarkEnd w:id="44"/>
    <w:bookmarkStart w:id="45" w:name="escalabilidad"/>
    <w:p>
      <w:pPr>
        <w:pStyle w:val="Heading1"/>
      </w:pPr>
      <w:r>
        <w:t xml:space="preserve">Escalabilidad</w:t>
      </w:r>
    </w:p>
    <w:p>
      <w:pPr>
        <w:pStyle w:val="FirstParagraph"/>
      </w:pPr>
      <w:r>
        <w:t xml:space="preserve">El modelo permitirá incorporar sin rediseño:</w:t>
      </w:r>
    </w:p>
    <w:p>
      <w:pPr>
        <w:pStyle w:val="Compact"/>
        <w:numPr>
          <w:ilvl w:val="0"/>
          <w:numId w:val="1021"/>
        </w:numPr>
      </w:pPr>
      <w:r>
        <w:t xml:space="preserve">Historial clínico.</w:t>
      </w:r>
    </w:p>
    <w:p>
      <w:pPr>
        <w:pStyle w:val="Compact"/>
        <w:numPr>
          <w:ilvl w:val="0"/>
          <w:numId w:val="1021"/>
        </w:numPr>
      </w:pPr>
      <w:r>
        <w:t xml:space="preserve">Fotografías de evolución.</w:t>
      </w:r>
    </w:p>
    <w:p>
      <w:pPr>
        <w:pStyle w:val="Compact"/>
        <w:numPr>
          <w:ilvl w:val="0"/>
          <w:numId w:val="1021"/>
        </w:numPr>
      </w:pPr>
      <w:r>
        <w:t xml:space="preserve">Programas de fidelización.</w:t>
      </w:r>
    </w:p>
    <w:p>
      <w:pPr>
        <w:pStyle w:val="Compact"/>
        <w:numPr>
          <w:ilvl w:val="0"/>
          <w:numId w:val="1021"/>
        </w:numPr>
      </w:pPr>
      <w:r>
        <w:t xml:space="preserve">Múltiples direcciones.</w:t>
      </w:r>
    </w:p>
    <w:p>
      <w:pPr>
        <w:pStyle w:val="Compact"/>
        <w:numPr>
          <w:ilvl w:val="0"/>
          <w:numId w:val="1021"/>
        </w:numPr>
      </w:pPr>
      <w:r>
        <w:t xml:space="preserve">Contactos alternativos.</w:t>
      </w:r>
    </w:p>
    <w:p>
      <w:pPr>
        <w:pStyle w:val="Compact"/>
        <w:numPr>
          <w:ilvl w:val="0"/>
          <w:numId w:val="1021"/>
        </w:numPr>
      </w:pPr>
      <w:r>
        <w:t xml:space="preserve">Segmentación avanzada.</w:t>
      </w:r>
    </w:p>
    <w:p>
      <w:pPr>
        <w:pStyle w:val="Compact"/>
        <w:numPr>
          <w:ilvl w:val="0"/>
          <w:numId w:val="1021"/>
        </w:numPr>
      </w:pPr>
      <w:r>
        <w:t xml:space="preserve">Integraciones CRM.</w:t>
      </w:r>
    </w:p>
    <w:p>
      <w:r>
        <w:pict>
          <v:rect style="width:0;height:1.5pt" o:hralign="center" o:hrstd="t" o:hr="t"/>
        </w:pict>
      </w:r>
    </w:p>
    <w:bookmarkEnd w:id="45"/>
    <w:bookmarkStart w:id="46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22"/>
        </w:numPr>
      </w:pPr>
      <w:r>
        <w:t xml:space="preserve">Duplicar información de Identity.</w:t>
      </w:r>
    </w:p>
    <w:p>
      <w:pPr>
        <w:pStyle w:val="Compact"/>
        <w:numPr>
          <w:ilvl w:val="0"/>
          <w:numId w:val="1022"/>
        </w:numPr>
      </w:pPr>
      <w:r>
        <w:t xml:space="preserve">Documentos demasiado grandes.</w:t>
      </w:r>
    </w:p>
    <w:p>
      <w:pPr>
        <w:pStyle w:val="Compact"/>
        <w:numPr>
          <w:ilvl w:val="0"/>
          <w:numId w:val="1022"/>
        </w:numPr>
      </w:pPr>
      <w:r>
        <w:t xml:space="preserve">Consultas costosas por etiquetas.</w:t>
      </w:r>
    </w:p>
    <w:p>
      <w:pPr>
        <w:pStyle w:val="Compact"/>
        <w:numPr>
          <w:ilvl w:val="0"/>
          <w:numId w:val="1022"/>
        </w:numPr>
      </w:pPr>
      <w:r>
        <w:t xml:space="preserve">Acoplar el modelo a un único canal de registro.</w:t>
      </w:r>
    </w:p>
    <w:p>
      <w:pPr>
        <w:pStyle w:val="FirstParagraph"/>
      </w:pPr>
      <w:r>
        <w:t xml:space="preserve">Todos los cambios estructurales deberán documentarse mediante un ADR.</w:t>
      </w:r>
    </w:p>
    <w:p>
      <w:r>
        <w:pict>
          <v:rect style="width:0;height:1.5pt" o:hralign="center" o:hrstd="t" o:hr="t"/>
        </w:pict>
      </w:r>
    </w:p>
    <w:bookmarkEnd w:id="46"/>
    <w:bookmarkStart w:id="47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23"/>
        </w:numPr>
      </w:pPr>
      <w:r>
        <w:t xml:space="preserve">Modelo definido.</w:t>
      </w:r>
    </w:p>
    <w:p>
      <w:pPr>
        <w:pStyle w:val="Compact"/>
        <w:numPr>
          <w:ilvl w:val="0"/>
          <w:numId w:val="1023"/>
        </w:numPr>
      </w:pPr>
      <w:r>
        <w:t xml:space="preserve">Relación con Identity documentada.</w:t>
      </w:r>
    </w:p>
    <w:p>
      <w:pPr>
        <w:pStyle w:val="Compact"/>
        <w:numPr>
          <w:ilvl w:val="0"/>
          <w:numId w:val="1023"/>
        </w:numPr>
      </w:pPr>
      <w:r>
        <w:t xml:space="preserve">Documento principal aprobado.</w:t>
      </w:r>
    </w:p>
    <w:p>
      <w:pPr>
        <w:pStyle w:val="Compact"/>
        <w:numPr>
          <w:ilvl w:val="0"/>
          <w:numId w:val="1023"/>
        </w:numPr>
      </w:pPr>
      <w:r>
        <w:t xml:space="preserve">Subcolecciones identificadas.</w:t>
      </w:r>
    </w:p>
    <w:p>
      <w:pPr>
        <w:pStyle w:val="Compact"/>
        <w:numPr>
          <w:ilvl w:val="0"/>
          <w:numId w:val="1023"/>
        </w:numPr>
      </w:pPr>
      <w:r>
        <w:t xml:space="preserve">Índices preliminares definidos.</w:t>
      </w:r>
    </w:p>
    <w:p>
      <w:pPr>
        <w:pStyle w:val="Compact"/>
        <w:numPr>
          <w:ilvl w:val="0"/>
          <w:numId w:val="1023"/>
        </w:numPr>
      </w:pPr>
      <w:r>
        <w:t xml:space="preserve">Estrategia de auditoría incluida.</w:t>
      </w:r>
    </w:p>
    <w:p>
      <w:pPr>
        <w:pStyle w:val="Compact"/>
        <w:numPr>
          <w:ilvl w:val="0"/>
          <w:numId w:val="1023"/>
        </w:numPr>
      </w:pPr>
      <w:r>
        <w:t xml:space="preserve">Estrategia de crecimiento validada.</w:t>
      </w:r>
    </w:p>
    <w:p>
      <w:r>
        <w:pict>
          <v:rect style="width:0;height:1.5pt" o:hralign="center" o:hrstd="t" o:hr="t"/>
        </w:pict>
      </w:r>
    </w:p>
    <w:bookmarkEnd w:id="47"/>
    <w:bookmarkStart w:id="48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24"/>
        </w:numPr>
      </w:pPr>
      <w:r>
        <w:t xml:space="preserve">CUSTOMER001_DOMAIN_ARCHITECTURE.md</w:t>
      </w:r>
    </w:p>
    <w:p>
      <w:pPr>
        <w:pStyle w:val="Compact"/>
        <w:numPr>
          <w:ilvl w:val="0"/>
          <w:numId w:val="1024"/>
        </w:numPr>
      </w:pPr>
      <w:r>
        <w:t xml:space="preserve">AUTH002_IDENTITY_DATA_MODEL.md</w:t>
      </w:r>
    </w:p>
    <w:p>
      <w:pPr>
        <w:pStyle w:val="Compact"/>
        <w:numPr>
          <w:ilvl w:val="0"/>
          <w:numId w:val="1024"/>
        </w:numPr>
      </w:pPr>
      <w:r>
        <w:t xml:space="preserve">DB001_FIRESTORE_DATABASE_ARCHITECTURE.md</w:t>
      </w:r>
    </w:p>
    <w:p>
      <w:pPr>
        <w:pStyle w:val="Compact"/>
        <w:numPr>
          <w:ilvl w:val="0"/>
          <w:numId w:val="1024"/>
        </w:numPr>
      </w:pPr>
      <w:r>
        <w:t xml:space="preserve">DB002_FIRESTORE_NAMING_AND_DOCUMENT_STANDARDS.md</w:t>
      </w:r>
    </w:p>
    <w:p>
      <w:pPr>
        <w:pStyle w:val="Compact"/>
        <w:numPr>
          <w:ilvl w:val="0"/>
          <w:numId w:val="1024"/>
        </w:numPr>
      </w:pPr>
      <w:r>
        <w:t xml:space="preserve">SEC001_SECURITY_ARCHITECTURE.md</w:t>
      </w:r>
    </w:p>
    <w:p>
      <w:r>
        <w:pict>
          <v:rect style="width:0;height:1.5pt" o:hralign="center" o:hrstd="t" o:hr="t"/>
        </w:pict>
      </w:r>
    </w:p>
    <w:bookmarkEnd w:id="48"/>
    <w:bookmarkStart w:id="49" w:name="estado-1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modelo oficial de datos del dominio Customers.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2026-06-30T17:02:38Z</dcterms:created>
  <dcterms:modified xsi:type="dcterms:W3CDTF">2026-06-30T17:02:38Z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