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ustomer001-customer-domain-architecture"/>
    <w:p>
      <w:pPr>
        <w:pStyle w:val="Heading1"/>
      </w:pPr>
      <w:r>
        <w:t xml:space="preserve">CUSTOMER001 — CUSTOMER DOMAIN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, responsable de la gestión integral de los clientes de la plataforma.</w:t>
      </w:r>
    </w:p>
    <w:p>
      <w:pPr>
        <w:pStyle w:val="BodyText"/>
      </w:pPr>
      <w:r>
        <w:t xml:space="preserve">Este dominio representa el núcleo funcional del negocio y será consumido por Agenda, CRM, E-commerce, Marketing, Analítica e Inteligencia Artificial.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El dominio Customers será responsable de:</w:t>
      </w:r>
    </w:p>
    <w:p>
      <w:pPr>
        <w:pStyle w:val="Compact"/>
        <w:numPr>
          <w:ilvl w:val="0"/>
          <w:numId w:val="1001"/>
        </w:numPr>
      </w:pPr>
      <w:r>
        <w:t xml:space="preserve">Perfil del cliente.</w:t>
      </w:r>
    </w:p>
    <w:p>
      <w:pPr>
        <w:pStyle w:val="Compact"/>
        <w:numPr>
          <w:ilvl w:val="0"/>
          <w:numId w:val="1001"/>
        </w:numPr>
      </w:pPr>
      <w:r>
        <w:t xml:space="preserve">Información de contacto.</w:t>
      </w:r>
    </w:p>
    <w:p>
      <w:pPr>
        <w:pStyle w:val="Compact"/>
        <w:numPr>
          <w:ilvl w:val="0"/>
          <w:numId w:val="1001"/>
        </w:numPr>
      </w:pPr>
      <w:r>
        <w:t xml:space="preserve">Preferencias.</w:t>
      </w:r>
    </w:p>
    <w:p>
      <w:pPr>
        <w:pStyle w:val="Compact"/>
        <w:numPr>
          <w:ilvl w:val="0"/>
          <w:numId w:val="1001"/>
        </w:numPr>
      </w:pPr>
      <w:r>
        <w:t xml:space="preserve">Consentimientos.</w:t>
      </w:r>
    </w:p>
    <w:p>
      <w:pPr>
        <w:pStyle w:val="Compact"/>
        <w:numPr>
          <w:ilvl w:val="0"/>
          <w:numId w:val="1001"/>
        </w:numPr>
      </w:pPr>
      <w:r>
        <w:t xml:space="preserve">Historial básico.</w:t>
      </w:r>
    </w:p>
    <w:p>
      <w:pPr>
        <w:pStyle w:val="Compact"/>
        <w:numPr>
          <w:ilvl w:val="0"/>
          <w:numId w:val="1001"/>
        </w:numPr>
      </w:pPr>
      <w:r>
        <w:t xml:space="preserve">Estado del cliente.</w:t>
      </w:r>
    </w:p>
    <w:p>
      <w:pPr>
        <w:pStyle w:val="Compact"/>
        <w:numPr>
          <w:ilvl w:val="0"/>
          <w:numId w:val="1001"/>
        </w:numPr>
      </w:pPr>
      <w:r>
        <w:t xml:space="preserve">Etiquetas de segmentación.</w:t>
      </w:r>
    </w:p>
    <w:p>
      <w:pPr>
        <w:pStyle w:val="Compact"/>
        <w:numPr>
          <w:ilvl w:val="0"/>
          <w:numId w:val="1001"/>
        </w:numPr>
      </w:pPr>
      <w:r>
        <w:t xml:space="preserve">Relación con otros dominios.</w:t>
      </w:r>
    </w:p>
    <w:p>
      <w:pPr>
        <w:pStyle w:val="FirstParagraph"/>
      </w:pPr>
      <w:r>
        <w:t xml:space="preserve">No será responsable de:</w:t>
      </w:r>
    </w:p>
    <w:p>
      <w:pPr>
        <w:pStyle w:val="Compact"/>
        <w:numPr>
          <w:ilvl w:val="0"/>
          <w:numId w:val="1002"/>
        </w:numPr>
      </w:pPr>
      <w:r>
        <w:t xml:space="preserve">Autenticación.</w:t>
      </w:r>
    </w:p>
    <w:p>
      <w:pPr>
        <w:pStyle w:val="Compact"/>
        <w:numPr>
          <w:ilvl w:val="0"/>
          <w:numId w:val="1002"/>
        </w:numPr>
      </w:pPr>
      <w:r>
        <w:t xml:space="preserve">Autorización.</w:t>
      </w:r>
    </w:p>
    <w:p>
      <w:pPr>
        <w:pStyle w:val="Compact"/>
        <w:numPr>
          <w:ilvl w:val="0"/>
          <w:numId w:val="1002"/>
        </w:numPr>
      </w:pPr>
      <w:r>
        <w:t xml:space="preserve">Reservas.</w:t>
      </w:r>
    </w:p>
    <w:p>
      <w:pPr>
        <w:pStyle w:val="Compact"/>
        <w:numPr>
          <w:ilvl w:val="0"/>
          <w:numId w:val="1002"/>
        </w:numPr>
      </w:pPr>
      <w:r>
        <w:t xml:space="preserve">Pedidos.</w:t>
      </w:r>
    </w:p>
    <w:p>
      <w:pPr>
        <w:pStyle w:val="Compact"/>
        <w:numPr>
          <w:ilvl w:val="0"/>
          <w:numId w:val="1002"/>
        </w:numPr>
      </w:pPr>
      <w:r>
        <w:t xml:space="preserve">Tratamientos.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-arquitectónicos"/>
    <w:p>
      <w:pPr>
        <w:pStyle w:val="Heading1"/>
      </w:pPr>
      <w:r>
        <w:t xml:space="preserve">Objetivos Arquitectónicos</w:t>
      </w:r>
    </w:p>
    <w:p>
      <w:pPr>
        <w:pStyle w:val="FirstParagraph"/>
      </w:pPr>
      <w:r>
        <w:t xml:space="preserve">El dominio deberá:</w:t>
      </w:r>
    </w:p>
    <w:p>
      <w:pPr>
        <w:pStyle w:val="Compact"/>
        <w:numPr>
          <w:ilvl w:val="0"/>
          <w:numId w:val="1003"/>
        </w:numPr>
      </w:pPr>
      <w:r>
        <w:t xml:space="preserve">Mantener una única fuente de verdad del cliente.</w:t>
      </w:r>
    </w:p>
    <w:p>
      <w:pPr>
        <w:pStyle w:val="Compact"/>
        <w:numPr>
          <w:ilvl w:val="0"/>
          <w:numId w:val="1003"/>
        </w:numPr>
      </w:pPr>
      <w:r>
        <w:t xml:space="preserve">Ser independiente del canal de acceso.</w:t>
      </w:r>
    </w:p>
    <w:p>
      <w:pPr>
        <w:pStyle w:val="Compact"/>
        <w:numPr>
          <w:ilvl w:val="0"/>
          <w:numId w:val="1003"/>
        </w:numPr>
      </w:pPr>
      <w:r>
        <w:t xml:space="preserve">Soportar múltiples organizaciones.</w:t>
      </w:r>
    </w:p>
    <w:p>
      <w:pPr>
        <w:pStyle w:val="Compact"/>
        <w:numPr>
          <w:ilvl w:val="0"/>
          <w:numId w:val="1003"/>
        </w:numPr>
      </w:pPr>
      <w:r>
        <w:t xml:space="preserve">Permitir futuras ampliaciones sin rediseño.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Profile</w:t>
      </w:r>
      <w:r>
        <w:br/>
      </w:r>
      <w:r>
        <w:rPr>
          <w:rStyle w:val="VerbatimChar"/>
        </w:rPr>
        <w:t xml:space="preserve">      ├── Contact</w:t>
      </w:r>
      <w:r>
        <w:br/>
      </w:r>
      <w:r>
        <w:rPr>
          <w:rStyle w:val="VerbatimChar"/>
        </w:rPr>
        <w:t xml:space="preserve">      ├── Preferences</w:t>
      </w:r>
      <w:r>
        <w:br/>
      </w:r>
      <w:r>
        <w:rPr>
          <w:rStyle w:val="VerbatimChar"/>
        </w:rPr>
        <w:t xml:space="preserve">      ├── Tags</w:t>
      </w:r>
      <w:r>
        <w:br/>
      </w:r>
      <w:r>
        <w:rPr>
          <w:rStyle w:val="VerbatimChar"/>
        </w:rPr>
        <w:t xml:space="preserve">      ├── Notes</w:t>
      </w:r>
      <w:r>
        <w:br/>
      </w:r>
      <w:r>
        <w:rPr>
          <w:rStyle w:val="VerbatimChar"/>
        </w:rPr>
        <w:t xml:space="preserve">      ├── Loyalty</w:t>
      </w:r>
      <w:r>
        <w:br/>
      </w:r>
      <w:r>
        <w:rPr>
          <w:rStyle w:val="VerbatimChar"/>
        </w:rPr>
        <w:t xml:space="preserve">      └── Status</w:t>
      </w:r>
    </w:p>
    <w:p>
      <w:pPr>
        <w:pStyle w:val="FirstParagraph"/>
      </w:pPr>
      <w:r>
        <w:t xml:space="preserve">Identity identifica a la persona.</w:t>
      </w:r>
    </w:p>
    <w:p>
      <w:pPr>
        <w:pStyle w:val="BodyText"/>
      </w:pPr>
      <w:r>
        <w:t xml:space="preserve">Customer representa la relación comercial y operativa con la organización.</w:t>
      </w:r>
    </w:p>
    <w:p>
      <w:r>
        <w:pict>
          <v:rect style="width:0;height:1.5pt" o:hralign="center" o:hrstd="t" o:hr="t"/>
        </w:pict>
      </w:r>
    </w:p>
    <w:bookmarkEnd w:id="25"/>
    <w:bookmarkStart w:id="32" w:name="responsabilidades"/>
    <w:p>
      <w:pPr>
        <w:pStyle w:val="Heading1"/>
      </w:pPr>
      <w:r>
        <w:t xml:space="preserve">Responsabilidades</w:t>
      </w:r>
    </w:p>
    <w:bookmarkStart w:id="26" w:name="customer"/>
    <w:p>
      <w:pPr>
        <w:pStyle w:val="Heading2"/>
      </w:pPr>
      <w:r>
        <w:t xml:space="preserve">Customer</w:t>
      </w:r>
    </w:p>
    <w:p>
      <w:pPr>
        <w:pStyle w:val="FirstParagraph"/>
      </w:pPr>
      <w:r>
        <w:t xml:space="preserve">Entidad principal del dominio.</w:t>
      </w:r>
    </w:p>
    <w:p>
      <w:pPr>
        <w:pStyle w:val="BodyText"/>
      </w:pPr>
      <w:r>
        <w:t xml:space="preserve">Contendrá únicamente información relacionada con el negocio.</w:t>
      </w:r>
    </w:p>
    <w:p>
      <w:r>
        <w:pict>
          <v:rect style="width:0;height:1.5pt" o:hralign="center" o:hrstd="t" o:hr="t"/>
        </w:pict>
      </w:r>
    </w:p>
    <w:bookmarkEnd w:id="26"/>
    <w:bookmarkStart w:id="27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Información general:</w:t>
      </w:r>
    </w:p>
    <w:p>
      <w:pPr>
        <w:pStyle w:val="Compact"/>
        <w:numPr>
          <w:ilvl w:val="0"/>
          <w:numId w:val="1004"/>
        </w:numPr>
      </w:pPr>
      <w:r>
        <w:t xml:space="preserve">Nombre.</w:t>
      </w:r>
    </w:p>
    <w:p>
      <w:pPr>
        <w:pStyle w:val="Compact"/>
        <w:numPr>
          <w:ilvl w:val="0"/>
          <w:numId w:val="1004"/>
        </w:numPr>
      </w:pPr>
      <w:r>
        <w:t xml:space="preserve">Apellidos.</w:t>
      </w:r>
    </w:p>
    <w:p>
      <w:pPr>
        <w:pStyle w:val="Compact"/>
        <w:numPr>
          <w:ilvl w:val="0"/>
          <w:numId w:val="1004"/>
        </w:numPr>
      </w:pPr>
      <w:r>
        <w:t xml:space="preserve">Fecha de nacimiento.</w:t>
      </w:r>
    </w:p>
    <w:p>
      <w:pPr>
        <w:pStyle w:val="Compact"/>
        <w:numPr>
          <w:ilvl w:val="0"/>
          <w:numId w:val="1004"/>
        </w:numPr>
      </w:pPr>
      <w:r>
        <w:t xml:space="preserve">Género (opcional y configurable).</w:t>
      </w:r>
    </w:p>
    <w:p>
      <w:pPr>
        <w:pStyle w:val="Compact"/>
        <w:numPr>
          <w:ilvl w:val="0"/>
          <w:numId w:val="1004"/>
        </w:numPr>
      </w:pPr>
      <w:r>
        <w:t xml:space="preserve">Fotografía.</w:t>
      </w:r>
    </w:p>
    <w:p>
      <w:r>
        <w:pict>
          <v:rect style="width:0;height:1.5pt" o:hralign="center" o:hrstd="t" o:hr="t"/>
        </w:pict>
      </w:r>
    </w:p>
    <w:bookmarkEnd w:id="27"/>
    <w:bookmarkStart w:id="2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Información de contacto:</w:t>
      </w:r>
    </w:p>
    <w:p>
      <w:pPr>
        <w:pStyle w:val="Compact"/>
        <w:numPr>
          <w:ilvl w:val="0"/>
          <w:numId w:val="1005"/>
        </w:numPr>
      </w:pPr>
      <w:r>
        <w:t xml:space="preserve">Teléfono.</w:t>
      </w:r>
    </w:p>
    <w:p>
      <w:pPr>
        <w:pStyle w:val="Compact"/>
        <w:numPr>
          <w:ilvl w:val="0"/>
          <w:numId w:val="1005"/>
        </w:numPr>
      </w:pPr>
      <w:r>
        <w:t xml:space="preserve">Dirección.</w:t>
      </w:r>
    </w:p>
    <w:p>
      <w:pPr>
        <w:pStyle w:val="Compact"/>
        <w:numPr>
          <w:ilvl w:val="0"/>
          <w:numId w:val="1005"/>
        </w:numPr>
      </w:pPr>
      <w:r>
        <w:t xml:space="preserve">Ciudad.</w:t>
      </w:r>
    </w:p>
    <w:p>
      <w:pPr>
        <w:pStyle w:val="Compact"/>
        <w:numPr>
          <w:ilvl w:val="0"/>
          <w:numId w:val="1005"/>
        </w:numPr>
      </w:pPr>
      <w:r>
        <w:t xml:space="preserve">País.</w:t>
      </w:r>
    </w:p>
    <w:p>
      <w:pPr>
        <w:pStyle w:val="Compact"/>
        <w:numPr>
          <w:ilvl w:val="0"/>
          <w:numId w:val="1005"/>
        </w:numPr>
      </w:pPr>
      <w:r>
        <w:t xml:space="preserve">Contacto de emergencia (si aplica).</w:t>
      </w:r>
    </w:p>
    <w:p>
      <w:r>
        <w:pict>
          <v:rect style="width:0;height:1.5pt" o:hralign="center" o:hrstd="t" o:hr="t"/>
        </w:pict>
      </w:r>
    </w:p>
    <w:bookmarkEnd w:id="28"/>
    <w:bookmarkStart w:id="29" w:name="preferences"/>
    <w:p>
      <w:pPr>
        <w:pStyle w:val="Heading2"/>
      </w:pPr>
      <w:r>
        <w:t xml:space="preserve">Preferences</w:t>
      </w:r>
    </w:p>
    <w:p>
      <w:pPr>
        <w:pStyle w:val="FirstParagraph"/>
      </w:pPr>
      <w:r>
        <w:t xml:space="preserve">Preferencias del cliente.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Idioma.</w:t>
      </w:r>
    </w:p>
    <w:p>
      <w:pPr>
        <w:pStyle w:val="Compact"/>
        <w:numPr>
          <w:ilvl w:val="0"/>
          <w:numId w:val="1006"/>
        </w:numPr>
      </w:pPr>
      <w:r>
        <w:t xml:space="preserve">Canal de comunicación.</w:t>
      </w:r>
    </w:p>
    <w:p>
      <w:pPr>
        <w:pStyle w:val="Compact"/>
        <w:numPr>
          <w:ilvl w:val="0"/>
          <w:numId w:val="1006"/>
        </w:numPr>
      </w:pPr>
      <w:r>
        <w:t xml:space="preserve">Recordatorios.</w:t>
      </w:r>
    </w:p>
    <w:p>
      <w:pPr>
        <w:pStyle w:val="Compact"/>
        <w:numPr>
          <w:ilvl w:val="0"/>
          <w:numId w:val="1006"/>
        </w:numPr>
      </w:pPr>
      <w:r>
        <w:t xml:space="preserve">Preferencias de marketing.</w:t>
      </w:r>
    </w:p>
    <w:p>
      <w:r>
        <w:pict>
          <v:rect style="width:0;height:1.5pt" o:hralign="center" o:hrstd="t" o:hr="t"/>
        </w:pict>
      </w:r>
    </w:p>
    <w:bookmarkEnd w:id="29"/>
    <w:bookmarkStart w:id="30" w:name="tags"/>
    <w:p>
      <w:pPr>
        <w:pStyle w:val="Heading2"/>
      </w:pPr>
      <w:r>
        <w:t xml:space="preserve">Tags</w:t>
      </w:r>
    </w:p>
    <w:p>
      <w:pPr>
        <w:pStyle w:val="FirstParagraph"/>
      </w:pPr>
      <w:r>
        <w:t xml:space="preserve">Etiquetas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VIP</w:t>
      </w:r>
    </w:p>
    <w:p>
      <w:pPr>
        <w:pStyle w:val="Compact"/>
        <w:numPr>
          <w:ilvl w:val="0"/>
          <w:numId w:val="1007"/>
        </w:numPr>
      </w:pPr>
      <w:r>
        <w:t xml:space="preserve">Nuevo</w:t>
      </w:r>
    </w:p>
    <w:p>
      <w:pPr>
        <w:pStyle w:val="Compact"/>
        <w:numPr>
          <w:ilvl w:val="0"/>
          <w:numId w:val="1007"/>
        </w:numPr>
      </w:pPr>
      <w:r>
        <w:t xml:space="preserve">Frecuente</w:t>
      </w:r>
    </w:p>
    <w:p>
      <w:pPr>
        <w:pStyle w:val="Compact"/>
        <w:numPr>
          <w:ilvl w:val="0"/>
          <w:numId w:val="1007"/>
        </w:numPr>
      </w:pPr>
      <w:r>
        <w:t xml:space="preserve">Riesgo</w:t>
      </w:r>
    </w:p>
    <w:p>
      <w:pPr>
        <w:pStyle w:val="Compact"/>
        <w:numPr>
          <w:ilvl w:val="0"/>
          <w:numId w:val="1007"/>
        </w:numPr>
      </w:pPr>
      <w:r>
        <w:t xml:space="preserve">Influencer</w:t>
      </w:r>
    </w:p>
    <w:p>
      <w:pPr>
        <w:pStyle w:val="FirstParagraph"/>
      </w:pPr>
      <w:r>
        <w:t xml:space="preserve">Las etiquetas facilitarán la segmentación para CRM y Marketing.</w:t>
      </w:r>
    </w:p>
    <w:p>
      <w:r>
        <w:pict>
          <v:rect style="width:0;height:1.5pt" o:hralign="center" o:hrstd="t" o:hr="t"/>
        </w:pict>
      </w:r>
    </w:p>
    <w:bookmarkEnd w:id="30"/>
    <w:bookmarkStart w:id="31" w:name="loyalty"/>
    <w:p>
      <w:pPr>
        <w:pStyle w:val="Heading2"/>
      </w:pPr>
      <w:r>
        <w:t xml:space="preserve">Loyalty</w:t>
      </w:r>
    </w:p>
    <w:p>
      <w:pPr>
        <w:pStyle w:val="FirstParagraph"/>
      </w:pPr>
      <w:r>
        <w:t xml:space="preserve">Información relacionada con programas de fidelización.</w:t>
      </w:r>
    </w:p>
    <w:p>
      <w:pPr>
        <w:pStyle w:val="BodyText"/>
      </w:pPr>
      <w:r>
        <w:t xml:space="preserve">Este subdominio permitirá crecer sin modificar la entidad principal.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ados-del-cliente"/>
    <w:p>
      <w:pPr>
        <w:pStyle w:val="Heading1"/>
      </w:pPr>
      <w:r>
        <w:t xml:space="preserve">Estados del Cliente</w:t>
      </w:r>
    </w:p>
    <w:p>
      <w:pPr>
        <w:pStyle w:val="FirstParagraph"/>
      </w:pPr>
      <w:r>
        <w:t xml:space="preserve">Estados iniciales:</w:t>
      </w:r>
    </w:p>
    <w:p>
      <w:pPr>
        <w:pStyle w:val="Compact"/>
        <w:numPr>
          <w:ilvl w:val="0"/>
          <w:numId w:val="1008"/>
        </w:numPr>
      </w:pPr>
      <w:r>
        <w:t xml:space="preserve">ACTIVE</w:t>
      </w:r>
    </w:p>
    <w:p>
      <w:pPr>
        <w:pStyle w:val="Compact"/>
        <w:numPr>
          <w:ilvl w:val="0"/>
          <w:numId w:val="1008"/>
        </w:numPr>
      </w:pPr>
      <w:r>
        <w:t xml:space="preserve">INACTIVE</w:t>
      </w:r>
    </w:p>
    <w:p>
      <w:pPr>
        <w:pStyle w:val="Compact"/>
        <w:numPr>
          <w:ilvl w:val="0"/>
          <w:numId w:val="1008"/>
        </w:numPr>
      </w:pPr>
      <w:r>
        <w:t xml:space="preserve">BLOCKED</w:t>
      </w:r>
    </w:p>
    <w:p>
      <w:pPr>
        <w:pStyle w:val="Compact"/>
        <w:numPr>
          <w:ilvl w:val="0"/>
          <w:numId w:val="1008"/>
        </w:numPr>
      </w:pPr>
      <w:r>
        <w:t xml:space="preserve">ARCHIVED</w:t>
      </w:r>
    </w:p>
    <w:p>
      <w:pPr>
        <w:pStyle w:val="FirstParagraph"/>
      </w:pPr>
      <w:r>
        <w:t xml:space="preserve">Las transiciones de estado deberán quedar registradas en auditoría.</w:t>
      </w:r>
    </w:p>
    <w:p>
      <w:r>
        <w:pict>
          <v:rect style="width:0;height:1.5pt" o:hralign="center" o:hrstd="t" o:hr="t"/>
        </w:pict>
      </w:r>
    </w:p>
    <w:bookmarkEnd w:id="33"/>
    <w:bookmarkStart w:id="34" w:name="relaciones"/>
    <w:p>
      <w:pPr>
        <w:pStyle w:val="Heading1"/>
      </w:pPr>
      <w:r>
        <w:t xml:space="preserve">Relaciones</w:t>
      </w:r>
    </w:p>
    <w:p>
      <w:pPr>
        <w:pStyle w:val="FirstParagraph"/>
      </w:pPr>
      <w:r>
        <w:t xml:space="preserve">El dominio Customers será consumido por:</w:t>
      </w:r>
    </w:p>
    <w:p>
      <w:pPr>
        <w:pStyle w:val="Compact"/>
        <w:numPr>
          <w:ilvl w:val="0"/>
          <w:numId w:val="1009"/>
        </w:numPr>
      </w:pPr>
      <w:r>
        <w:t xml:space="preserve">Appointments</w:t>
      </w:r>
    </w:p>
    <w:p>
      <w:pPr>
        <w:pStyle w:val="Compact"/>
        <w:numPr>
          <w:ilvl w:val="0"/>
          <w:numId w:val="1009"/>
        </w:numPr>
      </w:pPr>
      <w:r>
        <w:t xml:space="preserve">Orders</w:t>
      </w:r>
    </w:p>
    <w:p>
      <w:pPr>
        <w:pStyle w:val="Compact"/>
        <w:numPr>
          <w:ilvl w:val="0"/>
          <w:numId w:val="1009"/>
        </w:numPr>
      </w:pPr>
      <w:r>
        <w:t xml:space="preserve">CRM</w:t>
      </w:r>
    </w:p>
    <w:p>
      <w:pPr>
        <w:pStyle w:val="Compact"/>
        <w:numPr>
          <w:ilvl w:val="0"/>
          <w:numId w:val="1009"/>
        </w:numPr>
      </w:pPr>
      <w:r>
        <w:t xml:space="preserve">Marketing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pPr>
        <w:pStyle w:val="Compact"/>
        <w:numPr>
          <w:ilvl w:val="0"/>
          <w:numId w:val="1009"/>
        </w:numPr>
      </w:pPr>
      <w:r>
        <w:t xml:space="preserve">AI</w:t>
      </w:r>
    </w:p>
    <w:p>
      <w:pPr>
        <w:pStyle w:val="FirstParagraph"/>
      </w:pPr>
      <w:r>
        <w:t xml:space="preserve">Customers no dependerá de ninguno de esos dominios.</w:t>
      </w:r>
    </w:p>
    <w:p>
      <w:r>
        <w:pict>
          <v:rect style="width:0;height:1.5pt" o:hralign="center" o:hrstd="t" o:hr="t"/>
        </w:pict>
      </w:r>
    </w:p>
    <w:bookmarkEnd w:id="34"/>
    <w:bookmarkStart w:id="35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Todos los clientes pertenecerán a una organización.</w:t>
      </w:r>
    </w:p>
    <w:p>
      <w:pPr>
        <w:pStyle w:val="BodyText"/>
      </w:pPr>
      <w:r>
        <w:t xml:space="preserve">No existirá acceso cruzado entre organizaciones.</w:t>
      </w:r>
    </w:p>
    <w:p>
      <w:r>
        <w:pict>
          <v:rect style="width:0;height:1.5pt" o:hralign="center" o:hrstd="t" o:hr="t"/>
        </w:pict>
      </w:r>
    </w:p>
    <w:bookmarkEnd w:id="35"/>
    <w:bookmarkStart w:id="36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Se registrarán eventos como:</w:t>
      </w:r>
    </w:p>
    <w:p>
      <w:pPr>
        <w:pStyle w:val="Compact"/>
        <w:numPr>
          <w:ilvl w:val="0"/>
          <w:numId w:val="1010"/>
        </w:numPr>
      </w:pPr>
      <w:r>
        <w:t xml:space="preserve">Cliente creado.</w:t>
      </w:r>
    </w:p>
    <w:p>
      <w:pPr>
        <w:pStyle w:val="Compact"/>
        <w:numPr>
          <w:ilvl w:val="0"/>
          <w:numId w:val="1010"/>
        </w:numPr>
      </w:pPr>
      <w:r>
        <w:t xml:space="preserve">Perfil actualizado.</w:t>
      </w:r>
    </w:p>
    <w:p>
      <w:pPr>
        <w:pStyle w:val="Compact"/>
        <w:numPr>
          <w:ilvl w:val="0"/>
          <w:numId w:val="1010"/>
        </w:numPr>
      </w:pPr>
      <w:r>
        <w:t xml:space="preserve">Estado modificado.</w:t>
      </w:r>
    </w:p>
    <w:p>
      <w:pPr>
        <w:pStyle w:val="Compact"/>
        <w:numPr>
          <w:ilvl w:val="0"/>
          <w:numId w:val="1010"/>
        </w:numPr>
      </w:pPr>
      <w:r>
        <w:t xml:space="preserve">Consentimiento actualizado.</w:t>
      </w:r>
    </w:p>
    <w:p>
      <w:pPr>
        <w:pStyle w:val="Compact"/>
        <w:numPr>
          <w:ilvl w:val="0"/>
          <w:numId w:val="1010"/>
        </w:numPr>
      </w:pPr>
      <w:r>
        <w:t xml:space="preserve">Etiqueta añadida o eliminada.</w:t>
      </w:r>
    </w:p>
    <w:p>
      <w:r>
        <w:pict>
          <v:rect style="width:0;height:1.5pt" o:hralign="center" o:hrstd="t" o:hr="t"/>
        </w:pict>
      </w:r>
    </w:p>
    <w:bookmarkEnd w:id="36"/>
    <w:bookmarkStart w:id="37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1"/>
        </w:numPr>
      </w:pPr>
      <w:r>
        <w:t xml:space="preserve">Duplicar información existente en Identity.</w:t>
      </w:r>
    </w:p>
    <w:p>
      <w:pPr>
        <w:pStyle w:val="Compact"/>
        <w:numPr>
          <w:ilvl w:val="0"/>
          <w:numId w:val="1011"/>
        </w:numPr>
      </w:pPr>
      <w:r>
        <w:t xml:space="preserve">Mezclar datos operativos con datos comerciales.</w:t>
      </w:r>
    </w:p>
    <w:p>
      <w:pPr>
        <w:pStyle w:val="Compact"/>
        <w:numPr>
          <w:ilvl w:val="0"/>
          <w:numId w:val="1011"/>
        </w:numPr>
      </w:pPr>
      <w:r>
        <w:t xml:space="preserve">Acoplar el dominio a otros módulos.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2"/>
        </w:numPr>
      </w:pPr>
      <w:r>
        <w:t xml:space="preserve">Dominio definido.</w:t>
      </w:r>
    </w:p>
    <w:p>
      <w:pPr>
        <w:pStyle w:val="Compact"/>
        <w:numPr>
          <w:ilvl w:val="0"/>
          <w:numId w:val="1012"/>
        </w:numPr>
      </w:pPr>
      <w:r>
        <w:t xml:space="preserve">Responsabilidades delimitadas.</w:t>
      </w:r>
    </w:p>
    <w:p>
      <w:pPr>
        <w:pStyle w:val="Compact"/>
        <w:numPr>
          <w:ilvl w:val="0"/>
          <w:numId w:val="1012"/>
        </w:numPr>
      </w:pPr>
      <w:r>
        <w:t xml:space="preserve">Relaciones identificadas.</w:t>
      </w:r>
    </w:p>
    <w:p>
      <w:pPr>
        <w:pStyle w:val="Compact"/>
        <w:numPr>
          <w:ilvl w:val="0"/>
          <w:numId w:val="1012"/>
        </w:numPr>
      </w:pPr>
      <w:r>
        <w:t xml:space="preserve">Estados definidos.</w:t>
      </w:r>
    </w:p>
    <w:p>
      <w:pPr>
        <w:pStyle w:val="Compact"/>
        <w:numPr>
          <w:ilvl w:val="0"/>
          <w:numId w:val="1012"/>
        </w:numPr>
      </w:pPr>
      <w:r>
        <w:t xml:space="preserve">Estrategia multi-tenant validada.</w:t>
      </w:r>
    </w:p>
    <w:p>
      <w:pPr>
        <w:pStyle w:val="Compact"/>
        <w:numPr>
          <w:ilvl w:val="0"/>
          <w:numId w:val="1012"/>
        </w:numPr>
      </w:pPr>
      <w:r>
        <w:t xml:space="preserve">Auditoría contemplada.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3"/>
        </w:numPr>
      </w:pPr>
      <w:r>
        <w:t xml:space="preserve">AUTH001_IDENTITY_DOMAIN_ARCHITECTURE.md</w:t>
      </w:r>
    </w:p>
    <w:p>
      <w:pPr>
        <w:pStyle w:val="Compact"/>
        <w:numPr>
          <w:ilvl w:val="0"/>
          <w:numId w:val="1013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3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13"/>
        </w:numPr>
      </w:pPr>
      <w:r>
        <w:t xml:space="preserve">A001_SYSTEM_ARCHITECTURE.md</w:t>
      </w:r>
    </w:p>
    <w:p>
      <w:r>
        <w:pict>
          <v:rect style="width:0;height:1.5pt" o:hralign="center" o:hrstd="t" o:hr="t"/>
        </w:pict>
      </w:r>
    </w:p>
    <w:bookmarkEnd w:id="39"/>
    <w:bookmarkStart w:id="40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dominio Customers.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2026-06-30T17:02:13Z</dcterms:created>
  <dcterms:modified xsi:type="dcterms:W3CDTF">2026-06-30T17:02:13Z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