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triciaguillenvaler-studio-platform"/>
    <w:p>
      <w:pPr>
        <w:pStyle w:val="Heading1"/>
      </w:pPr>
      <w:r>
        <w:t xml:space="preserve">PATRICIAGUILLENVALER STUDIO PLATFORM</w:t>
      </w:r>
    </w:p>
    <w:bookmarkEnd w:id="20"/>
    <w:bookmarkStart w:id="21" w:name="core002-error-handling-result-pattern"/>
    <w:p>
      <w:pPr>
        <w:pStyle w:val="Heading1"/>
      </w:pPr>
      <w:r>
        <w:t xml:space="preserve">CORE002 — ERROR HANDLING &amp; RESULT PATTERN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Diseño</w:t>
      </w:r>
    </w:p>
    <w:p>
      <w:pPr>
        <w:pStyle w:val="BodyText"/>
      </w:pPr>
      <w:r>
        <w:rPr>
          <w:b/>
          <w:bCs/>
        </w:rPr>
        <w:t xml:space="preserve">Autor:</w:t>
      </w:r>
      <w:r>
        <w:t xml:space="preserve"> </w:t>
      </w:r>
      <w:r>
        <w:t xml:space="preserve">Chief Software Architect</w:t>
      </w:r>
    </w:p>
    <w:p>
      <w:r>
        <w:pict>
          <v:rect style="width:0;height:1.5pt" o:hralign="center" o:hrstd="t" o:hr="t"/>
        </w:pict>
      </w:r>
    </w:p>
    <w:bookmarkEnd w:id="21"/>
    <w:bookmarkStart w:id="22" w:name="objetivo"/>
    <w:p>
      <w:pPr>
        <w:pStyle w:val="Heading1"/>
      </w:pPr>
      <w:r>
        <w:t xml:space="preserve">Objetivo</w:t>
      </w:r>
    </w:p>
    <w:p>
      <w:pPr>
        <w:pStyle w:val="FirstParagraph"/>
      </w:pPr>
      <w:r>
        <w:t xml:space="preserve">Definir un modelo unificado para el manejo de errores y resultados en toda la plataforma.</w:t>
      </w:r>
    </w:p>
    <w:p>
      <w:pPr>
        <w:pStyle w:val="BodyText"/>
      </w:pPr>
      <w:r>
        <w:t xml:space="preserve">Este estándar garantiza que todos los módulos (Frontend, Cloud Functions y servicios compartidos) respondan de forma consistente, facilitando el mantenimiento, las pruebas y la depuración.</w:t>
      </w:r>
    </w:p>
    <w:p>
      <w:r>
        <w:pict>
          <v:rect style="width:0;height:1.5pt" o:hralign="center" o:hrstd="t" o:hr="t"/>
        </w:pict>
      </w:r>
    </w:p>
    <w:bookmarkEnd w:id="22"/>
    <w:bookmarkStart w:id="23" w:name="alcance"/>
    <w:p>
      <w:pPr>
        <w:pStyle w:val="Heading1"/>
      </w:pPr>
      <w:r>
        <w:t xml:space="preserve">Alcance</w:t>
      </w:r>
    </w:p>
    <w:p>
      <w:pPr>
        <w:pStyle w:val="FirstParagraph"/>
      </w:pPr>
      <w:r>
        <w:t xml:space="preserve">Aplica a:</w:t>
      </w:r>
    </w:p>
    <w:p>
      <w:pPr>
        <w:pStyle w:val="Compact"/>
        <w:numPr>
          <w:ilvl w:val="0"/>
          <w:numId w:val="1001"/>
        </w:numPr>
      </w:pPr>
      <w:r>
        <w:t xml:space="preserve">Casos de uso.</w:t>
      </w:r>
    </w:p>
    <w:p>
      <w:pPr>
        <w:pStyle w:val="Compact"/>
        <w:numPr>
          <w:ilvl w:val="0"/>
          <w:numId w:val="1001"/>
        </w:numPr>
      </w:pPr>
      <w:r>
        <w:t xml:space="preserve">Servicios.</w:t>
      </w:r>
    </w:p>
    <w:p>
      <w:pPr>
        <w:pStyle w:val="Compact"/>
        <w:numPr>
          <w:ilvl w:val="0"/>
          <w:numId w:val="1001"/>
        </w:numPr>
      </w:pPr>
      <w:r>
        <w:t xml:space="preserve">Repositorios.</w:t>
      </w:r>
    </w:p>
    <w:p>
      <w:pPr>
        <w:pStyle w:val="Compact"/>
        <w:numPr>
          <w:ilvl w:val="0"/>
          <w:numId w:val="1001"/>
        </w:numPr>
      </w:pPr>
      <w:r>
        <w:t xml:space="preserve">Adaptadores.</w:t>
      </w:r>
    </w:p>
    <w:p>
      <w:pPr>
        <w:pStyle w:val="Compact"/>
        <w:numPr>
          <w:ilvl w:val="0"/>
          <w:numId w:val="1001"/>
        </w:numPr>
      </w:pPr>
      <w:r>
        <w:t xml:space="preserve">Cloud Functions.</w:t>
      </w:r>
    </w:p>
    <w:p>
      <w:pPr>
        <w:pStyle w:val="Compact"/>
        <w:numPr>
          <w:ilvl w:val="0"/>
          <w:numId w:val="1001"/>
        </w:numPr>
      </w:pPr>
      <w:r>
        <w:t xml:space="preserve">Integraciones externas.</w:t>
      </w:r>
    </w:p>
    <w:p>
      <w:pPr>
        <w:pStyle w:val="FirstParagraph"/>
      </w:pPr>
      <w:r>
        <w:t xml:space="preserve">No aplica a componentes puramente visuales, que consumirán los resultados ya procesados.</w:t>
      </w:r>
    </w:p>
    <w:p>
      <w:r>
        <w:pict>
          <v:rect style="width:0;height:1.5pt" o:hralign="center" o:hrstd="t" o:hr="t"/>
        </w:pict>
      </w:r>
    </w:p>
    <w:bookmarkEnd w:id="23"/>
    <w:bookmarkStart w:id="24" w:name="principios"/>
    <w:p>
      <w:pPr>
        <w:pStyle w:val="Heading1"/>
      </w:pPr>
      <w:r>
        <w:t xml:space="preserve">Principios</w:t>
      </w:r>
    </w:p>
    <w:p>
      <w:pPr>
        <w:pStyle w:val="FirstParagraph"/>
      </w:pPr>
      <w:r>
        <w:t xml:space="preserve">Todo manejo de errores deberá cumplir:</w:t>
      </w:r>
    </w:p>
    <w:p>
      <w:pPr>
        <w:pStyle w:val="Compact"/>
        <w:numPr>
          <w:ilvl w:val="0"/>
          <w:numId w:val="1002"/>
        </w:numPr>
      </w:pPr>
      <w:r>
        <w:t xml:space="preserve">Consistencia.</w:t>
      </w:r>
    </w:p>
    <w:p>
      <w:pPr>
        <w:pStyle w:val="Compact"/>
        <w:numPr>
          <w:ilvl w:val="0"/>
          <w:numId w:val="1002"/>
        </w:numPr>
      </w:pPr>
      <w:r>
        <w:t xml:space="preserve">Tipado estricto.</w:t>
      </w:r>
    </w:p>
    <w:p>
      <w:pPr>
        <w:pStyle w:val="Compact"/>
        <w:numPr>
          <w:ilvl w:val="0"/>
          <w:numId w:val="1002"/>
        </w:numPr>
      </w:pPr>
      <w:r>
        <w:t xml:space="preserve">Trazabilidad.</w:t>
      </w:r>
    </w:p>
    <w:p>
      <w:pPr>
        <w:pStyle w:val="Compact"/>
        <w:numPr>
          <w:ilvl w:val="0"/>
          <w:numId w:val="1002"/>
        </w:numPr>
      </w:pPr>
      <w:r>
        <w:t xml:space="preserve">Mensajes claros.</w:t>
      </w:r>
    </w:p>
    <w:p>
      <w:pPr>
        <w:pStyle w:val="Compact"/>
        <w:numPr>
          <w:ilvl w:val="0"/>
          <w:numId w:val="1002"/>
        </w:numPr>
      </w:pPr>
      <w:r>
        <w:t xml:space="preserve">Separación entre errores técnicos y de negocio.</w:t>
      </w:r>
    </w:p>
    <w:p>
      <w:pPr>
        <w:pStyle w:val="Compact"/>
        <w:numPr>
          <w:ilvl w:val="0"/>
          <w:numId w:val="1002"/>
        </w:numPr>
      </w:pPr>
      <w:r>
        <w:t xml:space="preserve">Registro centralizado.</w:t>
      </w:r>
    </w:p>
    <w:p>
      <w:r>
        <w:pict>
          <v:rect style="width:0;height:1.5pt" o:hralign="center" o:hrstd="t" o:hr="t"/>
        </w:pict>
      </w:r>
    </w:p>
    <w:bookmarkEnd w:id="24"/>
    <w:bookmarkStart w:id="25" w:name="objetivos"/>
    <w:p>
      <w:pPr>
        <w:pStyle w:val="Heading1"/>
      </w:pPr>
      <w:r>
        <w:t xml:space="preserve">Objetivos</w:t>
      </w:r>
    </w:p>
    <w:p>
      <w:pPr>
        <w:pStyle w:val="FirstParagraph"/>
      </w:pPr>
      <w:r>
        <w:t xml:space="preserve">El sistema debe permitir:</w:t>
      </w:r>
    </w:p>
    <w:p>
      <w:pPr>
        <w:pStyle w:val="Compact"/>
        <w:numPr>
          <w:ilvl w:val="0"/>
          <w:numId w:val="1003"/>
        </w:numPr>
      </w:pPr>
      <w:r>
        <w:t xml:space="preserve">Distinguir errores esperados de errores inesperados.</w:t>
      </w:r>
    </w:p>
    <w:p>
      <w:pPr>
        <w:pStyle w:val="Compact"/>
        <w:numPr>
          <w:ilvl w:val="0"/>
          <w:numId w:val="1003"/>
        </w:numPr>
      </w:pPr>
      <w:r>
        <w:t xml:space="preserve">Evitar respuestas ambiguas (</w:t>
      </w:r>
      <w:r>
        <w:rPr>
          <w:rStyle w:val="VerbatimChar"/>
        </w:rPr>
        <w:t xml:space="preserve">null</w:t>
      </w:r>
      <w:r>
        <w:t xml:space="preserve">,</w:t>
      </w:r>
      <w:r>
        <w:t xml:space="preserve"> </w:t>
      </w:r>
      <w:r>
        <w:rPr>
          <w:rStyle w:val="VerbatimChar"/>
        </w:rPr>
        <w:t xml:space="preserve">undefined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Propagar información útil para el diagnóstico.</w:t>
      </w:r>
    </w:p>
    <w:p>
      <w:pPr>
        <w:pStyle w:val="Compact"/>
        <w:numPr>
          <w:ilvl w:val="0"/>
          <w:numId w:val="1003"/>
        </w:numPr>
      </w:pPr>
      <w:r>
        <w:t xml:space="preserve">Presentar mensajes adecuados al usuario sin exponer detalles internos.</w:t>
      </w:r>
    </w:p>
    <w:p>
      <w:r>
        <w:pict>
          <v:rect style="width:0;height:1.5pt" o:hralign="center" o:hrstd="t" o:hr="t"/>
        </w:pict>
      </w:r>
    </w:p>
    <w:bookmarkEnd w:id="25"/>
    <w:bookmarkStart w:id="32" w:name="clasificación-de-errores"/>
    <w:p>
      <w:pPr>
        <w:pStyle w:val="Heading1"/>
      </w:pPr>
      <w:r>
        <w:t xml:space="preserve">Clasificación de Errores</w:t>
      </w:r>
    </w:p>
    <w:bookmarkStart w:id="26" w:name="errores-de-negocio"/>
    <w:p>
      <w:pPr>
        <w:pStyle w:val="Heading2"/>
      </w:pPr>
      <w:r>
        <w:t xml:space="preserve">Errores de Negocio</w:t>
      </w:r>
    </w:p>
    <w:p>
      <w:pPr>
        <w:pStyle w:val="FirstParagraph"/>
      </w:pPr>
      <w:r>
        <w:t xml:space="preserve">Representan reglas del dominio.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4"/>
        </w:numPr>
      </w:pPr>
      <w:r>
        <w:t xml:space="preserve">Cliente inexistente.</w:t>
      </w:r>
    </w:p>
    <w:p>
      <w:pPr>
        <w:pStyle w:val="Compact"/>
        <w:numPr>
          <w:ilvl w:val="0"/>
          <w:numId w:val="1004"/>
        </w:numPr>
      </w:pPr>
      <w:r>
        <w:t xml:space="preserve">Cupón expirado.</w:t>
      </w:r>
    </w:p>
    <w:p>
      <w:pPr>
        <w:pStyle w:val="Compact"/>
        <w:numPr>
          <w:ilvl w:val="0"/>
          <w:numId w:val="1004"/>
        </w:numPr>
      </w:pPr>
      <w:r>
        <w:t xml:space="preserve">Horario no disponible.</w:t>
      </w:r>
    </w:p>
    <w:p>
      <w:pPr>
        <w:pStyle w:val="Compact"/>
        <w:numPr>
          <w:ilvl w:val="0"/>
          <w:numId w:val="1004"/>
        </w:numPr>
      </w:pPr>
      <w:r>
        <w:t xml:space="preserve">Producto sin stock.</w:t>
      </w:r>
    </w:p>
    <w:p>
      <w:pPr>
        <w:pStyle w:val="Compact"/>
        <w:numPr>
          <w:ilvl w:val="0"/>
          <w:numId w:val="1004"/>
        </w:numPr>
      </w:pPr>
      <w:r>
        <w:t xml:space="preserve">Reserva duplicada.</w:t>
      </w:r>
    </w:p>
    <w:p>
      <w:pPr>
        <w:pStyle w:val="FirstParagraph"/>
      </w:pPr>
      <w:r>
        <w:t xml:space="preserve">Estos errores son previsibles y forman parte del funcionamiento normal del sistema.</w:t>
      </w:r>
    </w:p>
    <w:p>
      <w:r>
        <w:pict>
          <v:rect style="width:0;height:1.5pt" o:hralign="center" o:hrstd="t" o:hr="t"/>
        </w:pict>
      </w:r>
    </w:p>
    <w:bookmarkEnd w:id="26"/>
    <w:bookmarkStart w:id="27" w:name="errores-de-validación"/>
    <w:p>
      <w:pPr>
        <w:pStyle w:val="Heading2"/>
      </w:pPr>
      <w:r>
        <w:t xml:space="preserve">Errores de Validación</w:t>
      </w:r>
    </w:p>
    <w:p>
      <w:pPr>
        <w:pStyle w:val="FirstParagraph"/>
      </w:pPr>
      <w:r>
        <w:t xml:space="preserve">Se producen cuando la entrada no cumple las reglas definidas.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5"/>
        </w:numPr>
      </w:pPr>
      <w:r>
        <w:t xml:space="preserve">Correo inválido.</w:t>
      </w:r>
    </w:p>
    <w:p>
      <w:pPr>
        <w:pStyle w:val="Compact"/>
        <w:numPr>
          <w:ilvl w:val="0"/>
          <w:numId w:val="1005"/>
        </w:numPr>
      </w:pPr>
      <w:r>
        <w:t xml:space="preserve">Contraseña demasiado corta.</w:t>
      </w:r>
    </w:p>
    <w:p>
      <w:pPr>
        <w:pStyle w:val="Compact"/>
        <w:numPr>
          <w:ilvl w:val="0"/>
          <w:numId w:val="1005"/>
        </w:numPr>
      </w:pPr>
      <w:r>
        <w:t xml:space="preserve">Fecha obligatoria.</w:t>
      </w:r>
    </w:p>
    <w:p>
      <w:pPr>
        <w:pStyle w:val="Compact"/>
        <w:numPr>
          <w:ilvl w:val="0"/>
          <w:numId w:val="1005"/>
        </w:numPr>
      </w:pPr>
      <w:r>
        <w:t xml:space="preserve">Formato incorrecto.</w:t>
      </w:r>
    </w:p>
    <w:p>
      <w:r>
        <w:pict>
          <v:rect style="width:0;height:1.5pt" o:hralign="center" o:hrstd="t" o:hr="t"/>
        </w:pict>
      </w:r>
    </w:p>
    <w:bookmarkEnd w:id="27"/>
    <w:bookmarkStart w:id="28" w:name="errores-de-autenticación"/>
    <w:p>
      <w:pPr>
        <w:pStyle w:val="Heading2"/>
      </w:pPr>
      <w:r>
        <w:t xml:space="preserve">Errores de Autenticación</w:t>
      </w:r>
    </w:p>
    <w:p>
      <w:pPr>
        <w:pStyle w:val="FirstParagraph"/>
      </w:pPr>
      <w:r>
        <w:t xml:space="preserve">Relacionados con la identidad del usuario.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6"/>
        </w:numPr>
      </w:pPr>
      <w:r>
        <w:t xml:space="preserve">Sesión expirada.</w:t>
      </w:r>
    </w:p>
    <w:p>
      <w:pPr>
        <w:pStyle w:val="Compact"/>
        <w:numPr>
          <w:ilvl w:val="0"/>
          <w:numId w:val="1006"/>
        </w:numPr>
      </w:pPr>
      <w:r>
        <w:t xml:space="preserve">Credenciales inválidas.</w:t>
      </w:r>
    </w:p>
    <w:p>
      <w:pPr>
        <w:pStyle w:val="Compact"/>
        <w:numPr>
          <w:ilvl w:val="0"/>
          <w:numId w:val="1006"/>
        </w:numPr>
      </w:pPr>
      <w:r>
        <w:t xml:space="preserve">Correo no verificado.</w:t>
      </w:r>
    </w:p>
    <w:p>
      <w:r>
        <w:pict>
          <v:rect style="width:0;height:1.5pt" o:hralign="center" o:hrstd="t" o:hr="t"/>
        </w:pict>
      </w:r>
    </w:p>
    <w:bookmarkEnd w:id="28"/>
    <w:bookmarkStart w:id="29" w:name="errores-de-autorización"/>
    <w:p>
      <w:pPr>
        <w:pStyle w:val="Heading2"/>
      </w:pPr>
      <w:r>
        <w:t xml:space="preserve">Errores de Autorización</w:t>
      </w:r>
    </w:p>
    <w:p>
      <w:pPr>
        <w:pStyle w:val="FirstParagraph"/>
      </w:pPr>
      <w:r>
        <w:t xml:space="preserve">El usuario está autenticado, pero no tiene permisos suficientes.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7"/>
        </w:numPr>
      </w:pPr>
      <w:r>
        <w:t xml:space="preserve">Acceso denegado.</w:t>
      </w:r>
    </w:p>
    <w:p>
      <w:pPr>
        <w:pStyle w:val="Compact"/>
        <w:numPr>
          <w:ilvl w:val="0"/>
          <w:numId w:val="1007"/>
        </w:numPr>
      </w:pPr>
      <w:r>
        <w:t xml:space="preserve">Permiso insuficiente.</w:t>
      </w:r>
    </w:p>
    <w:p>
      <w:pPr>
        <w:pStyle w:val="Compact"/>
        <w:numPr>
          <w:ilvl w:val="0"/>
          <w:numId w:val="1007"/>
        </w:numPr>
      </w:pPr>
      <w:r>
        <w:t xml:space="preserve">Operación restringida.</w:t>
      </w:r>
    </w:p>
    <w:p>
      <w:r>
        <w:pict>
          <v:rect style="width:0;height:1.5pt" o:hralign="center" o:hrstd="t" o:hr="t"/>
        </w:pict>
      </w:r>
    </w:p>
    <w:bookmarkEnd w:id="29"/>
    <w:bookmarkStart w:id="30" w:name="errores-de-infraestructura"/>
    <w:p>
      <w:pPr>
        <w:pStyle w:val="Heading2"/>
      </w:pPr>
      <w:r>
        <w:t xml:space="preserve">Errores de Infraestructura</w:t>
      </w:r>
    </w:p>
    <w:p>
      <w:pPr>
        <w:pStyle w:val="FirstParagraph"/>
      </w:pPr>
      <w:r>
        <w:t xml:space="preserve">Originados por dependencias externas.</w:t>
      </w:r>
    </w:p>
    <w:p>
      <w:pPr>
        <w:pStyle w:val="BodyText"/>
      </w:pPr>
      <w:r>
        <w:t xml:space="preserve">Ejemplos:</w:t>
      </w:r>
    </w:p>
    <w:p>
      <w:pPr>
        <w:pStyle w:val="Compact"/>
        <w:numPr>
          <w:ilvl w:val="0"/>
          <w:numId w:val="1008"/>
        </w:numPr>
      </w:pPr>
      <w:r>
        <w:t xml:space="preserve">Firestore no disponible.</w:t>
      </w:r>
    </w:p>
    <w:p>
      <w:pPr>
        <w:pStyle w:val="Compact"/>
        <w:numPr>
          <w:ilvl w:val="0"/>
          <w:numId w:val="1008"/>
        </w:numPr>
      </w:pPr>
      <w:r>
        <w:t xml:space="preserve">Error de Storage.</w:t>
      </w:r>
    </w:p>
    <w:p>
      <w:pPr>
        <w:pStyle w:val="Compact"/>
        <w:numPr>
          <w:ilvl w:val="0"/>
          <w:numId w:val="1008"/>
        </w:numPr>
      </w:pPr>
      <w:r>
        <w:t xml:space="preserve">Fallo en proveedor de IA.</w:t>
      </w:r>
    </w:p>
    <w:p>
      <w:pPr>
        <w:pStyle w:val="Compact"/>
        <w:numPr>
          <w:ilvl w:val="0"/>
          <w:numId w:val="1008"/>
        </w:numPr>
      </w:pPr>
      <w:r>
        <w:t xml:space="preserve">Pasarela de pago no disponible.</w:t>
      </w:r>
    </w:p>
    <w:p>
      <w:r>
        <w:pict>
          <v:rect style="width:0;height:1.5pt" o:hralign="center" o:hrstd="t" o:hr="t"/>
        </w:pict>
      </w:r>
    </w:p>
    <w:bookmarkEnd w:id="30"/>
    <w:bookmarkStart w:id="31" w:name="errores-inesperados"/>
    <w:p>
      <w:pPr>
        <w:pStyle w:val="Heading2"/>
      </w:pPr>
      <w:r>
        <w:t xml:space="preserve">Errores Inesperados</w:t>
      </w:r>
    </w:p>
    <w:p>
      <w:pPr>
        <w:pStyle w:val="FirstParagraph"/>
      </w:pPr>
      <w:r>
        <w:t xml:space="preserve">Situaciones no contempladas.</w:t>
      </w:r>
    </w:p>
    <w:p>
      <w:pPr>
        <w:pStyle w:val="BodyText"/>
      </w:pPr>
      <w:r>
        <w:t xml:space="preserve">Estos errores deberán registrarse con el mayor contexto posible para facilitar su investigación.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result-pattern"/>
    <w:p>
      <w:pPr>
        <w:pStyle w:val="Heading1"/>
      </w:pPr>
      <w:r>
        <w:t xml:space="preserve">Result Pattern</w:t>
      </w:r>
    </w:p>
    <w:p>
      <w:pPr>
        <w:pStyle w:val="FirstParagraph"/>
      </w:pPr>
      <w:r>
        <w:t xml:space="preserve">Toda operación devolverá un resultado uniforme.</w:t>
      </w:r>
    </w:p>
    <w:p>
      <w:pPr>
        <w:pStyle w:val="BodyText"/>
      </w:pPr>
      <w:r>
        <w:t xml:space="preserve">Conceptualmente, un resultado contendrá:</w:t>
      </w:r>
    </w:p>
    <w:p>
      <w:pPr>
        <w:pStyle w:val="Compact"/>
        <w:numPr>
          <w:ilvl w:val="0"/>
          <w:numId w:val="1009"/>
        </w:numPr>
      </w:pPr>
      <w:r>
        <w:t xml:space="preserve">Estado (éxito o error).</w:t>
      </w:r>
    </w:p>
    <w:p>
      <w:pPr>
        <w:pStyle w:val="Compact"/>
        <w:numPr>
          <w:ilvl w:val="0"/>
          <w:numId w:val="1009"/>
        </w:numPr>
      </w:pPr>
      <w:r>
        <w:t xml:space="preserve">Valor cuando la operación sea exitosa.</w:t>
      </w:r>
    </w:p>
    <w:p>
      <w:pPr>
        <w:pStyle w:val="Compact"/>
        <w:numPr>
          <w:ilvl w:val="0"/>
          <w:numId w:val="1009"/>
        </w:numPr>
      </w:pPr>
      <w:r>
        <w:t xml:space="preserve">Error tipificado cuando falle.</w:t>
      </w:r>
    </w:p>
    <w:p>
      <w:pPr>
        <w:pStyle w:val="Compact"/>
        <w:numPr>
          <w:ilvl w:val="0"/>
          <w:numId w:val="1009"/>
        </w:numPr>
      </w:pPr>
      <w:r>
        <w:t xml:space="preserve">Metadatos opcionales.</w:t>
      </w:r>
    </w:p>
    <w:p>
      <w:pPr>
        <w:pStyle w:val="FirstParagraph"/>
      </w:pPr>
      <w:r>
        <w:t xml:space="preserve">Esto evita depender de excepciones para el flujo normal de la aplicación.</w:t>
      </w:r>
    </w:p>
    <w:p>
      <w:r>
        <w:pict>
          <v:rect style="width:0;height:1.5pt" o:hralign="center" o:hrstd="t" o:hr="t"/>
        </w:pict>
      </w:r>
    </w:p>
    <w:bookmarkEnd w:id="33"/>
    <w:bookmarkStart w:id="34" w:name="flujo-de-manejo-de-errores"/>
    <w:p>
      <w:pPr>
        <w:pStyle w:val="Heading1"/>
      </w:pPr>
      <w:r>
        <w:t xml:space="preserve">Flujo de Manejo de Errores</w:t>
      </w:r>
    </w:p>
    <w:p>
      <w:pPr>
        <w:pStyle w:val="SourceCode"/>
      </w:pPr>
      <w:r>
        <w:rPr>
          <w:rStyle w:val="VerbatimChar"/>
        </w:rPr>
        <w:t xml:space="preserve">Solicitud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Caso de Uso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Resultado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┌──┴───────────────┐</w:t>
      </w:r>
      <w:r>
        <w:br/>
      </w:r>
      <w:r>
        <w:rPr>
          <w:rStyle w:val="VerbatimChar"/>
        </w:rPr>
        <w:t xml:space="preserve"> │                  │</w:t>
      </w:r>
      <w:r>
        <w:br/>
      </w:r>
      <w:r>
        <w:rPr>
          <w:rStyle w:val="VerbatimChar"/>
        </w:rPr>
        <w:t xml:space="preserve"> ▼                  ▼</w:t>
      </w:r>
      <w:r>
        <w:br/>
      </w:r>
      <w:r>
        <w:rPr>
          <w:rStyle w:val="VerbatimChar"/>
        </w:rPr>
        <w:t xml:space="preserve">Éxito             Error</w:t>
      </w:r>
      <w:r>
        <w:br/>
      </w:r>
      <w:r>
        <w:rPr>
          <w:rStyle w:val="VerbatimChar"/>
        </w:rPr>
        <w:t xml:space="preserve"> │                  │</w:t>
      </w:r>
      <w:r>
        <w:br/>
      </w:r>
      <w:r>
        <w:rPr>
          <w:rStyle w:val="VerbatimChar"/>
        </w:rPr>
        <w:t xml:space="preserve"> ▼                  ▼</w:t>
      </w:r>
      <w:r>
        <w:br/>
      </w:r>
      <w:r>
        <w:rPr>
          <w:rStyle w:val="VerbatimChar"/>
        </w:rPr>
        <w:t xml:space="preserve">UI            Mensaje controlado</w:t>
      </w:r>
    </w:p>
    <w:p>
      <w:r>
        <w:pict>
          <v:rect style="width:0;height:1.5pt" o:hralign="center" o:hrstd="t" o:hr="t"/>
        </w:pict>
      </w:r>
    </w:p>
    <w:bookmarkEnd w:id="34"/>
    <w:bookmarkStart w:id="35" w:name="mensajes-al-usuario"/>
    <w:p>
      <w:pPr>
        <w:pStyle w:val="Heading1"/>
      </w:pPr>
      <w:r>
        <w:t xml:space="preserve">Mensajes al Usuario</w:t>
      </w:r>
    </w:p>
    <w:p>
      <w:pPr>
        <w:pStyle w:val="FirstParagraph"/>
      </w:pPr>
      <w:r>
        <w:t xml:space="preserve">Los mensajes visibles deberán:</w:t>
      </w:r>
    </w:p>
    <w:p>
      <w:pPr>
        <w:pStyle w:val="Compact"/>
        <w:numPr>
          <w:ilvl w:val="0"/>
          <w:numId w:val="1010"/>
        </w:numPr>
      </w:pPr>
      <w:r>
        <w:t xml:space="preserve">Ser claros.</w:t>
      </w:r>
    </w:p>
    <w:p>
      <w:pPr>
        <w:pStyle w:val="Compact"/>
        <w:numPr>
          <w:ilvl w:val="0"/>
          <w:numId w:val="1010"/>
        </w:numPr>
      </w:pPr>
      <w:r>
        <w:t xml:space="preserve">Ser comprensibles.</w:t>
      </w:r>
    </w:p>
    <w:p>
      <w:pPr>
        <w:pStyle w:val="Compact"/>
        <w:numPr>
          <w:ilvl w:val="0"/>
          <w:numId w:val="1010"/>
        </w:numPr>
      </w:pPr>
      <w:r>
        <w:t xml:space="preserve">Evitar detalles técnicos.</w:t>
      </w:r>
    </w:p>
    <w:p>
      <w:pPr>
        <w:pStyle w:val="Compact"/>
        <w:numPr>
          <w:ilvl w:val="0"/>
          <w:numId w:val="1010"/>
        </w:numPr>
      </w:pPr>
      <w:r>
        <w:t xml:space="preserve">Orientar sobre la acción posible.</w:t>
      </w:r>
    </w:p>
    <w:p>
      <w:pPr>
        <w:pStyle w:val="FirstParagraph"/>
      </w:pPr>
      <w:r>
        <w:t xml:space="preserve">Los detalles internos permanecerán en los registros del sistema.</w:t>
      </w:r>
    </w:p>
    <w:p>
      <w:r>
        <w:pict>
          <v:rect style="width:0;height:1.5pt" o:hralign="center" o:hrstd="t" o:hr="t"/>
        </w:pict>
      </w:r>
    </w:p>
    <w:bookmarkEnd w:id="35"/>
    <w:bookmarkStart w:id="36" w:name="logging"/>
    <w:p>
      <w:pPr>
        <w:pStyle w:val="Heading1"/>
      </w:pPr>
      <w:r>
        <w:t xml:space="preserve">Logging</w:t>
      </w:r>
    </w:p>
    <w:p>
      <w:pPr>
        <w:pStyle w:val="FirstParagraph"/>
      </w:pPr>
      <w:r>
        <w:t xml:space="preserve">Todo error relevante deberá registrarse.</w:t>
      </w:r>
    </w:p>
    <w:p>
      <w:pPr>
        <w:pStyle w:val="BodyText"/>
      </w:pPr>
      <w:r>
        <w:t xml:space="preserve">Información recomendada:</w:t>
      </w:r>
    </w:p>
    <w:p>
      <w:pPr>
        <w:pStyle w:val="Compact"/>
        <w:numPr>
          <w:ilvl w:val="0"/>
          <w:numId w:val="1011"/>
        </w:numPr>
      </w:pPr>
      <w:r>
        <w:t xml:space="preserve">Fecha.</w:t>
      </w:r>
    </w:p>
    <w:p>
      <w:pPr>
        <w:pStyle w:val="Compact"/>
        <w:numPr>
          <w:ilvl w:val="0"/>
          <w:numId w:val="1011"/>
        </w:numPr>
      </w:pPr>
      <w:r>
        <w:t xml:space="preserve">Usuario (si existe).</w:t>
      </w:r>
    </w:p>
    <w:p>
      <w:pPr>
        <w:pStyle w:val="Compact"/>
        <w:numPr>
          <w:ilvl w:val="0"/>
          <w:numId w:val="1011"/>
        </w:numPr>
      </w:pPr>
      <w:r>
        <w:t xml:space="preserve">Organización.</w:t>
      </w:r>
    </w:p>
    <w:p>
      <w:pPr>
        <w:pStyle w:val="Compact"/>
        <w:numPr>
          <w:ilvl w:val="0"/>
          <w:numId w:val="1011"/>
        </w:numPr>
      </w:pPr>
      <w:r>
        <w:t xml:space="preserve">Operación.</w:t>
      </w:r>
    </w:p>
    <w:p>
      <w:pPr>
        <w:pStyle w:val="Compact"/>
        <w:numPr>
          <w:ilvl w:val="0"/>
          <w:numId w:val="1011"/>
        </w:numPr>
      </w:pPr>
      <w:r>
        <w:t xml:space="preserve">Módulo.</w:t>
      </w:r>
    </w:p>
    <w:p>
      <w:pPr>
        <w:pStyle w:val="Compact"/>
        <w:numPr>
          <w:ilvl w:val="0"/>
          <w:numId w:val="1011"/>
        </w:numPr>
      </w:pPr>
      <w:r>
        <w:t xml:space="preserve">Tipo de error.</w:t>
      </w:r>
    </w:p>
    <w:p>
      <w:pPr>
        <w:pStyle w:val="Compact"/>
        <w:numPr>
          <w:ilvl w:val="0"/>
          <w:numId w:val="1011"/>
        </w:numPr>
      </w:pPr>
      <w:r>
        <w:t xml:space="preserve">Nivel de severidad.</w:t>
      </w:r>
    </w:p>
    <w:p>
      <w:pPr>
        <w:pStyle w:val="Compact"/>
        <w:numPr>
          <w:ilvl w:val="0"/>
          <w:numId w:val="1011"/>
        </w:numPr>
      </w:pPr>
      <w:r>
        <w:t xml:space="preserve">Contexto adicional.</w:t>
      </w:r>
    </w:p>
    <w:p>
      <w:r>
        <w:pict>
          <v:rect style="width:0;height:1.5pt" o:hralign="center" o:hrstd="t" o:hr="t"/>
        </w:pict>
      </w:r>
    </w:p>
    <w:bookmarkEnd w:id="36"/>
    <w:bookmarkStart w:id="37" w:name="severidad"/>
    <w:p>
      <w:pPr>
        <w:pStyle w:val="Heading1"/>
      </w:pPr>
      <w:r>
        <w:t xml:space="preserve">Severidad</w:t>
      </w:r>
    </w:p>
    <w:p>
      <w:pPr>
        <w:pStyle w:val="FirstParagraph"/>
      </w:pPr>
      <w:r>
        <w:t xml:space="preserve">Clasificación sugerida:</w:t>
      </w:r>
    </w:p>
    <w:p>
      <w:pPr>
        <w:pStyle w:val="Compact"/>
        <w:numPr>
          <w:ilvl w:val="0"/>
          <w:numId w:val="1012"/>
        </w:numPr>
      </w:pPr>
      <w:r>
        <w:t xml:space="preserve">Debug</w:t>
      </w:r>
    </w:p>
    <w:p>
      <w:pPr>
        <w:pStyle w:val="Compact"/>
        <w:numPr>
          <w:ilvl w:val="0"/>
          <w:numId w:val="1012"/>
        </w:numPr>
      </w:pPr>
      <w:r>
        <w:t xml:space="preserve">Information</w:t>
      </w:r>
    </w:p>
    <w:p>
      <w:pPr>
        <w:pStyle w:val="Compact"/>
        <w:numPr>
          <w:ilvl w:val="0"/>
          <w:numId w:val="1012"/>
        </w:numPr>
      </w:pPr>
      <w:r>
        <w:t xml:space="preserve">Warning</w:t>
      </w:r>
    </w:p>
    <w:p>
      <w:pPr>
        <w:pStyle w:val="Compact"/>
        <w:numPr>
          <w:ilvl w:val="0"/>
          <w:numId w:val="1012"/>
        </w:numPr>
      </w:pPr>
      <w:r>
        <w:t xml:space="preserve">Error</w:t>
      </w:r>
    </w:p>
    <w:p>
      <w:pPr>
        <w:pStyle w:val="Compact"/>
        <w:numPr>
          <w:ilvl w:val="0"/>
          <w:numId w:val="1012"/>
        </w:numPr>
      </w:pPr>
      <w:r>
        <w:t xml:space="preserve">Critical</w:t>
      </w:r>
    </w:p>
    <w:p>
      <w:pPr>
        <w:pStyle w:val="FirstParagraph"/>
      </w:pPr>
      <w:r>
        <w:t xml:space="preserve">Esta clasificación facilitará el monitoreo y la generación de alertas.</w:t>
      </w:r>
    </w:p>
    <w:p>
      <w:r>
        <w:pict>
          <v:rect style="width:0;height:1.5pt" o:hralign="center" o:hrstd="t" o:hr="t"/>
        </w:pict>
      </w:r>
    </w:p>
    <w:bookmarkEnd w:id="37"/>
    <w:bookmarkStart w:id="38" w:name="integración-con-firestore"/>
    <w:p>
      <w:pPr>
        <w:pStyle w:val="Heading1"/>
      </w:pPr>
      <w:r>
        <w:t xml:space="preserve">Integración con Firestore</w:t>
      </w:r>
    </w:p>
    <w:p>
      <w:pPr>
        <w:pStyle w:val="FirstParagraph"/>
      </w:pPr>
      <w:r>
        <w:t xml:space="preserve">Los errores de acceso a datos deberán traducirse a errores del dominio o de infraestructura antes de llegar a la interfaz.</w:t>
      </w:r>
    </w:p>
    <w:p>
      <w:pPr>
        <w:pStyle w:val="BodyText"/>
      </w:pPr>
      <w:r>
        <w:t xml:space="preserve">La UI nunca deberá depender directamente de mensajes generados por Firestore.</w:t>
      </w:r>
    </w:p>
    <w:p>
      <w:r>
        <w:pict>
          <v:rect style="width:0;height:1.5pt" o:hralign="center" o:hrstd="t" o:hr="t"/>
        </w:pict>
      </w:r>
    </w:p>
    <w:bookmarkEnd w:id="38"/>
    <w:bookmarkStart w:id="39" w:name="integración-con-react"/>
    <w:p>
      <w:pPr>
        <w:pStyle w:val="Heading1"/>
      </w:pPr>
      <w:r>
        <w:t xml:space="preserve">Integración con React</w:t>
      </w:r>
    </w:p>
    <w:p>
      <w:pPr>
        <w:pStyle w:val="FirstParagraph"/>
      </w:pPr>
      <w:r>
        <w:t xml:space="preserve">Los componentes visuales no gestionarán errores técnicos.</w:t>
      </w:r>
    </w:p>
    <w:p>
      <w:pPr>
        <w:pStyle w:val="BodyText"/>
      </w:pPr>
      <w:r>
        <w:t xml:space="preserve">Su responsabilidad será:</w:t>
      </w:r>
    </w:p>
    <w:p>
      <w:pPr>
        <w:pStyle w:val="Compact"/>
        <w:numPr>
          <w:ilvl w:val="0"/>
          <w:numId w:val="1013"/>
        </w:numPr>
      </w:pPr>
      <w:r>
        <w:t xml:space="preserve">Mostrar estados de carga.</w:t>
      </w:r>
    </w:p>
    <w:p>
      <w:pPr>
        <w:pStyle w:val="Compact"/>
        <w:numPr>
          <w:ilvl w:val="0"/>
          <w:numId w:val="1013"/>
        </w:numPr>
      </w:pPr>
      <w:r>
        <w:t xml:space="preserve">Mostrar estados vacíos.</w:t>
      </w:r>
    </w:p>
    <w:p>
      <w:pPr>
        <w:pStyle w:val="Compact"/>
        <w:numPr>
          <w:ilvl w:val="0"/>
          <w:numId w:val="1013"/>
        </w:numPr>
      </w:pPr>
      <w:r>
        <w:t xml:space="preserve">Mostrar mensajes amigables.</w:t>
      </w:r>
    </w:p>
    <w:p>
      <w:pPr>
        <w:pStyle w:val="Compact"/>
        <w:numPr>
          <w:ilvl w:val="0"/>
          <w:numId w:val="1013"/>
        </w:numPr>
      </w:pPr>
      <w:r>
        <w:t xml:space="preserve">Permitir reintentos cuando corresponda.</w:t>
      </w:r>
    </w:p>
    <w:p>
      <w:r>
        <w:pict>
          <v:rect style="width:0;height:1.5pt" o:hralign="center" o:hrstd="t" o:hr="t"/>
        </w:pict>
      </w:r>
    </w:p>
    <w:bookmarkEnd w:id="39"/>
    <w:bookmarkStart w:id="40" w:name="integración-con-cloud-functions"/>
    <w:p>
      <w:pPr>
        <w:pStyle w:val="Heading1"/>
      </w:pPr>
      <w:r>
        <w:t xml:space="preserve">Integración con Cloud Functions</w:t>
      </w:r>
    </w:p>
    <w:p>
      <w:pPr>
        <w:pStyle w:val="FirstParagraph"/>
      </w:pPr>
      <w:r>
        <w:t xml:space="preserve">Las funciones deberán:</w:t>
      </w:r>
    </w:p>
    <w:p>
      <w:pPr>
        <w:pStyle w:val="Compact"/>
        <w:numPr>
          <w:ilvl w:val="0"/>
          <w:numId w:val="1014"/>
        </w:numPr>
      </w:pPr>
      <w:r>
        <w:t xml:space="preserve">Validar entradas.</w:t>
      </w:r>
    </w:p>
    <w:p>
      <w:pPr>
        <w:pStyle w:val="Compact"/>
        <w:numPr>
          <w:ilvl w:val="0"/>
          <w:numId w:val="1014"/>
        </w:numPr>
      </w:pPr>
      <w:r>
        <w:t xml:space="preserve">Registrar errores.</w:t>
      </w:r>
    </w:p>
    <w:p>
      <w:pPr>
        <w:pStyle w:val="Compact"/>
        <w:numPr>
          <w:ilvl w:val="0"/>
          <w:numId w:val="1014"/>
        </w:numPr>
      </w:pPr>
      <w:r>
        <w:t xml:space="preserve">Devolver respuestas coherentes.</w:t>
      </w:r>
    </w:p>
    <w:p>
      <w:pPr>
        <w:pStyle w:val="Compact"/>
        <w:numPr>
          <w:ilvl w:val="0"/>
          <w:numId w:val="1014"/>
        </w:numPr>
      </w:pPr>
      <w:r>
        <w:t xml:space="preserve">Evitar exponer información sensible.</w:t>
      </w:r>
    </w:p>
    <w:p>
      <w:r>
        <w:pict>
          <v:rect style="width:0;height:1.5pt" o:hralign="center" o:hrstd="t" o:hr="t"/>
        </w:pict>
      </w:r>
    </w:p>
    <w:bookmarkEnd w:id="40"/>
    <w:bookmarkStart w:id="41" w:name="riesgos"/>
    <w:p>
      <w:pPr>
        <w:pStyle w:val="Heading1"/>
      </w:pPr>
      <w:r>
        <w:t xml:space="preserve">Riesgos</w:t>
      </w:r>
    </w:p>
    <w:p>
      <w:pPr>
        <w:pStyle w:val="Compact"/>
        <w:numPr>
          <w:ilvl w:val="0"/>
          <w:numId w:val="1015"/>
        </w:numPr>
      </w:pPr>
      <w:r>
        <w:t xml:space="preserve">Exponer información técnica al usuario.</w:t>
      </w:r>
    </w:p>
    <w:p>
      <w:pPr>
        <w:pStyle w:val="Compact"/>
        <w:numPr>
          <w:ilvl w:val="0"/>
          <w:numId w:val="1015"/>
        </w:numPr>
      </w:pPr>
      <w:r>
        <w:t xml:space="preserve">Mezclar errores de negocio con errores de infraestructura.</w:t>
      </w:r>
    </w:p>
    <w:p>
      <w:pPr>
        <w:pStyle w:val="Compact"/>
        <w:numPr>
          <w:ilvl w:val="0"/>
          <w:numId w:val="1015"/>
        </w:numPr>
      </w:pPr>
      <w:r>
        <w:t xml:space="preserve">Duplicar lógica de manejo de errores.</w:t>
      </w:r>
    </w:p>
    <w:p>
      <w:pPr>
        <w:pStyle w:val="Compact"/>
        <w:numPr>
          <w:ilvl w:val="0"/>
          <w:numId w:val="1015"/>
        </w:numPr>
      </w:pPr>
      <w:r>
        <w:t xml:space="preserve">No registrar errores críticos.</w:t>
      </w:r>
    </w:p>
    <w:p>
      <w:r>
        <w:pict>
          <v:rect style="width:0;height:1.5pt" o:hralign="center" o:hrstd="t" o:hr="t"/>
        </w:pict>
      </w:r>
    </w:p>
    <w:bookmarkEnd w:id="41"/>
    <w:bookmarkStart w:id="42" w:name="checklist"/>
    <w:p>
      <w:pPr>
        <w:pStyle w:val="Heading1"/>
      </w:pPr>
      <w:r>
        <w:t xml:space="preserve">Checklist</w:t>
      </w:r>
    </w:p>
    <w:p>
      <w:pPr>
        <w:pStyle w:val="Compact"/>
        <w:numPr>
          <w:ilvl w:val="0"/>
          <w:numId w:val="1016"/>
        </w:numPr>
      </w:pPr>
      <w:r>
        <w:t xml:space="preserve">Clasificación de errores definida.</w:t>
      </w:r>
    </w:p>
    <w:p>
      <w:pPr>
        <w:pStyle w:val="Compact"/>
        <w:numPr>
          <w:ilvl w:val="0"/>
          <w:numId w:val="1016"/>
        </w:numPr>
      </w:pPr>
      <w:r>
        <w:t xml:space="preserve">Result Pattern documentado.</w:t>
      </w:r>
    </w:p>
    <w:p>
      <w:pPr>
        <w:pStyle w:val="Compact"/>
        <w:numPr>
          <w:ilvl w:val="0"/>
          <w:numId w:val="1016"/>
        </w:numPr>
      </w:pPr>
      <w:r>
        <w:t xml:space="preserve">Flujo de errores aprobado.</w:t>
      </w:r>
    </w:p>
    <w:p>
      <w:pPr>
        <w:pStyle w:val="Compact"/>
        <w:numPr>
          <w:ilvl w:val="0"/>
          <w:numId w:val="1016"/>
        </w:numPr>
      </w:pPr>
      <w:r>
        <w:t xml:space="preserve">Estrategia de logging definida.</w:t>
      </w:r>
    </w:p>
    <w:p>
      <w:pPr>
        <w:pStyle w:val="Compact"/>
        <w:numPr>
          <w:ilvl w:val="0"/>
          <w:numId w:val="1016"/>
        </w:numPr>
      </w:pPr>
      <w:r>
        <w:t xml:space="preserve">Integración con Frontend documentada.</w:t>
      </w:r>
    </w:p>
    <w:p>
      <w:pPr>
        <w:pStyle w:val="Compact"/>
        <w:numPr>
          <w:ilvl w:val="0"/>
          <w:numId w:val="1016"/>
        </w:numPr>
      </w:pPr>
      <w:r>
        <w:t xml:space="preserve">Integración con Backend documentada.</w:t>
      </w:r>
    </w:p>
    <w:p>
      <w:pPr>
        <w:pStyle w:val="Compact"/>
        <w:numPr>
          <w:ilvl w:val="0"/>
          <w:numId w:val="1016"/>
        </w:numPr>
      </w:pPr>
      <w:r>
        <w:t xml:space="preserve">Estrategia de mensajes al usuario aprobada.</w:t>
      </w:r>
    </w:p>
    <w:p>
      <w:r>
        <w:pict>
          <v:rect style="width:0;height:1.5pt" o:hralign="center" o:hrstd="t" o:hr="t"/>
        </w:pict>
      </w:r>
    </w:p>
    <w:bookmarkEnd w:id="42"/>
    <w:bookmarkStart w:id="43" w:name="referencias"/>
    <w:p>
      <w:pPr>
        <w:pStyle w:val="Heading1"/>
      </w:pPr>
      <w:r>
        <w:t xml:space="preserve">Referencias</w:t>
      </w:r>
    </w:p>
    <w:p>
      <w:pPr>
        <w:pStyle w:val="Compact"/>
        <w:numPr>
          <w:ilvl w:val="0"/>
          <w:numId w:val="1017"/>
        </w:numPr>
      </w:pPr>
      <w:r>
        <w:t xml:space="preserve">CORE001_PLATFORM_FOUNDATION_ARCHITECTURE.md</w:t>
      </w:r>
    </w:p>
    <w:p>
      <w:pPr>
        <w:pStyle w:val="Compact"/>
        <w:numPr>
          <w:ilvl w:val="0"/>
          <w:numId w:val="1017"/>
        </w:numPr>
      </w:pPr>
      <w:r>
        <w:t xml:space="preserve">A001_SYSTEM_ARCHITECTURE.md</w:t>
      </w:r>
    </w:p>
    <w:p>
      <w:pPr>
        <w:pStyle w:val="Compact"/>
        <w:numPr>
          <w:ilvl w:val="0"/>
          <w:numId w:val="1017"/>
        </w:numPr>
      </w:pPr>
      <w:r>
        <w:t xml:space="preserve">DB001_FIRESTORE_DATABASE_ARCHITECTURE.md</w:t>
      </w:r>
    </w:p>
    <w:p>
      <w:pPr>
        <w:pStyle w:val="Compact"/>
        <w:numPr>
          <w:ilvl w:val="0"/>
          <w:numId w:val="1017"/>
        </w:numPr>
      </w:pPr>
      <w:r>
        <w:t xml:space="preserve">SOFTWARE_DEVELOPMENT_WORKFLOW.md</w:t>
      </w:r>
    </w:p>
    <w:p>
      <w:r>
        <w:pict>
          <v:rect style="width:0;height:1.5pt" o:hralign="center" o:hrstd="t" o:hr="t"/>
        </w:pict>
      </w:r>
    </w:p>
    <w:bookmarkEnd w:id="43"/>
    <w:bookmarkStart w:id="44" w:name="estado"/>
    <w:p>
      <w:pPr>
        <w:pStyle w:val="Heading1"/>
      </w:pPr>
      <w:r>
        <w:t xml:space="preserve">Estado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Estado:</w:t>
      </w:r>
      <w:r>
        <w:t xml:space="preserve"> </w:t>
      </w:r>
      <w:r>
        <w:t xml:space="preserve">Aprobado como estándar oficial para el manejo de errores y resultados.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2026-06-30T16:45:52Z</dcterms:created>
  <dcterms:modified xsi:type="dcterms:W3CDTF">2026-06-30T16:45:52Z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