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PATRICIAGUILLENVALER STUDIO PLATFORM</w:t>
      </w:r>
    </w:p>
    <w:p>
      <w:pPr>
        <w:pStyle w:val="Heading2"/>
      </w:pPr>
      <w:r>
        <w:t>FILE003 — FILE &amp; DIGITAL ASSET MANAGEMENT USE CASES</w:t>
      </w:r>
    </w:p>
    <w:p>
      <w:r>
        <w:t>Versión: 1.0</w:t>
        <w:br/>
        <w:t>Estado: Diseño</w:t>
        <w:br/>
        <w:t>Autor: Chief Software Architect</w:t>
      </w:r>
    </w:p>
    <w:p>
      <w:pPr>
        <w:pStyle w:val="Heading3"/>
      </w:pPr>
      <w:r>
        <w:t>Objetivo</w:t>
      </w:r>
    </w:p>
    <w:p>
      <w:r>
        <w:t>Definir los casos de uso oficiales del dominio File &amp; Digital Asset Management.</w:t>
      </w:r>
    </w:p>
    <w:p>
      <w:pPr>
        <w:pStyle w:val="Heading3"/>
      </w:pPr>
      <w:r>
        <w:t>Alcance</w:t>
      </w:r>
    </w:p>
    <w:p>
      <w:r>
        <w:t>Carga, descarga, versionado, organización, compartición, archivado y eliminación lógica de activos digitales.</w:t>
      </w:r>
    </w:p>
    <w:p>
      <w:pPr>
        <w:pStyle w:val="Heading3"/>
      </w:pPr>
      <w:r>
        <w:t>Principios</w:t>
      </w:r>
    </w:p>
    <w:p>
      <w:r>
        <w:t>Autenticación, autorización, auditoría, Event Driven, idempotencia y Result Pattern.</w:t>
      </w:r>
    </w:p>
    <w:p>
      <w:pPr>
        <w:pStyle w:val="Heading3"/>
      </w:pPr>
      <w:r>
        <w:t>UC001 - UploadAsset</w:t>
      </w:r>
    </w:p>
    <w:p>
      <w:r>
        <w:t>Cargar un activo digital y emitir AssetUploaded.</w:t>
      </w:r>
    </w:p>
    <w:p>
      <w:pPr>
        <w:pStyle w:val="Heading3"/>
      </w:pPr>
      <w:r>
        <w:t>UC002 - CreateAssetVersion</w:t>
      </w:r>
    </w:p>
    <w:p>
      <w:r>
        <w:t>Crear una nueva versión del activo y registrar AssetVersionCreated.</w:t>
      </w:r>
    </w:p>
    <w:p>
      <w:pPr>
        <w:pStyle w:val="Heading3"/>
      </w:pPr>
      <w:r>
        <w:t>UC003 - UpdateMetadata</w:t>
      </w:r>
    </w:p>
    <w:p>
      <w:r>
        <w:t>Actualizar metadatos, etiquetas y categorías del activo.</w:t>
      </w:r>
    </w:p>
    <w:p>
      <w:pPr>
        <w:pStyle w:val="Heading3"/>
      </w:pPr>
      <w:r>
        <w:t>UC004 - ShareAsset</w:t>
      </w:r>
    </w:p>
    <w:p>
      <w:r>
        <w:t>Compartir un activo respetando permisos y políticas de acceso.</w:t>
      </w:r>
    </w:p>
    <w:p>
      <w:pPr>
        <w:pStyle w:val="Heading3"/>
      </w:pPr>
      <w:r>
        <w:t>UC005 - ArchiveAsset</w:t>
      </w:r>
    </w:p>
    <w:p>
      <w:r>
        <w:t>Archivar activos según políticas de retención.</w:t>
      </w:r>
    </w:p>
    <w:p>
      <w:pPr>
        <w:pStyle w:val="Heading3"/>
      </w:pPr>
      <w:r>
        <w:t>UC006 - RestoreAsset</w:t>
      </w:r>
    </w:p>
    <w:p>
      <w:r>
        <w:t>Restaurar activos archivados cuando esté permitido.</w:t>
      </w:r>
    </w:p>
    <w:p>
      <w:pPr>
        <w:pStyle w:val="Heading3"/>
      </w:pPr>
      <w:r>
        <w:t>UC007 - DeleteAsset</w:t>
      </w:r>
    </w:p>
    <w:p>
      <w:r>
        <w:t>Eliminar lógicamente un activo y programar su retención o borrado definitivo.</w:t>
      </w:r>
    </w:p>
    <w:p>
      <w:pPr>
        <w:pStyle w:val="Heading3"/>
      </w:pPr>
      <w:r>
        <w:t>UC008 - SearchAssets</w:t>
      </w:r>
    </w:p>
    <w:p>
      <w:r>
        <w:t>Buscar activos por nombre, categoría, etiquetas, propietario o fechas.</w:t>
      </w:r>
    </w:p>
    <w:p>
      <w:pPr>
        <w:pStyle w:val="Heading3"/>
      </w:pPr>
      <w:r>
        <w:t>Eventos</w:t>
      </w:r>
    </w:p>
    <w:p>
      <w:r>
        <w:t>AssetUploaded, AssetUpdated, AssetVersionCreated, AssetArchived, AssetDeleted y AssetRestored.</w:t>
      </w:r>
    </w:p>
    <w:p>
      <w:pPr>
        <w:pStyle w:val="Heading3"/>
      </w:pPr>
      <w:r>
        <w:t>Seguridad</w:t>
      </w:r>
    </w:p>
    <w:p>
      <w:r>
        <w:t>Validar identidad, organización, permisos y propiedad del activo antes de cada operación.</w:t>
      </w:r>
    </w:p>
    <w:p>
      <w:pPr>
        <w:pStyle w:val="Heading3"/>
      </w:pPr>
      <w:r>
        <w:t>Auditoría</w:t>
      </w:r>
    </w:p>
    <w:p>
      <w:r>
        <w:t>Registrar usuario, organización, operación, fecha, versión y Correlation ID.</w:t>
      </w:r>
    </w:p>
    <w:p>
      <w:pPr>
        <w:pStyle w:val="Heading3"/>
      </w:pPr>
      <w:r>
        <w:t>Checklist</w:t>
      </w:r>
    </w:p>
    <w:p>
      <w:r>
        <w:t>Casos de uso definidos, eventos documentados, seguridad y auditoría incluidas.</w:t>
      </w:r>
    </w:p>
    <w:p>
      <w:pPr>
        <w:pStyle w:val="Heading3"/>
      </w:pPr>
      <w:r>
        <w:t>Estado</w:t>
      </w:r>
    </w:p>
    <w:p>
      <w:r>
        <w:t>Aprobado como especificación oficial de casos de uso del dominio File &amp; Digital Asset Management.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