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FILE007 — TESTING STRATEGY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pruebas del dominio File &amp; Digital Asset Management para garantizar integridad, seguridad y disponibilidad de los activos digitales.</w:t>
      </w:r>
    </w:p>
    <w:p>
      <w:pPr>
        <w:pStyle w:val="Heading3"/>
      </w:pPr>
      <w:r>
        <w:t>Alcance</w:t>
      </w:r>
    </w:p>
    <w:p>
      <w:r>
        <w:t>Pruebas unitarias, integración, End-to-End, seguridad, rendimiento, almacenamiento, versionado y retención.</w:t>
      </w:r>
    </w:p>
    <w:p>
      <w:pPr>
        <w:pStyle w:val="Heading3"/>
      </w:pPr>
      <w:r>
        <w:t>Principios</w:t>
      </w:r>
    </w:p>
    <w:p>
      <w:r>
        <w:t>Pruebas automatizadas, repetibles, deterministas e integradas al pipeline CI/CD.</w:t>
      </w:r>
    </w:p>
    <w:p>
      <w:pPr>
        <w:pStyle w:val="Heading3"/>
      </w:pPr>
      <w:r>
        <w:t>Pruebas Unitarias</w:t>
      </w:r>
    </w:p>
    <w:p>
      <w:r>
        <w:t>Validar entidades, Value Objects, casos de uso, validadores, reglas de versionado y políticas de retención.</w:t>
      </w:r>
    </w:p>
    <w:p>
      <w:pPr>
        <w:pStyle w:val="Heading3"/>
      </w:pPr>
      <w:r>
        <w:t>Casos de Prueba</w:t>
      </w:r>
    </w:p>
    <w:p>
      <w:r>
        <w:t>Subir archivos, crear versiones, actualizar metadatos, compartir, archivar, restaurar, eliminar lógicamente y buscar activos.</w:t>
      </w:r>
    </w:p>
    <w:p>
      <w:pPr>
        <w:pStyle w:val="Heading3"/>
      </w:pPr>
      <w:r>
        <w:t>Pruebas de Integración</w:t>
      </w:r>
    </w:p>
    <w:p>
      <w:r>
        <w:t>Validar Firebase Storage, Firestore, Cloud Functions y Firebase Emulator Suite.</w:t>
      </w:r>
    </w:p>
    <w:p>
      <w:pPr>
        <w:pStyle w:val="Heading3"/>
      </w:pPr>
      <w:r>
        <w:t>Pruebas End-to-End</w:t>
      </w:r>
    </w:p>
    <w:p>
      <w:r>
        <w:t>Flujos completos desde la carga del archivo hasta su consulta, versionado, auditoría y recuperación.</w:t>
      </w:r>
    </w:p>
    <w:p>
      <w:pPr>
        <w:pStyle w:val="Heading3"/>
      </w:pPr>
      <w:r>
        <w:t>Pruebas de Seguridad</w:t>
      </w:r>
    </w:p>
    <w:p>
      <w:r>
        <w:t>Aislamiento multi-tenant, permisos de acceso, validación de tipos MIME, tamaños máximos y protección de rutas.</w:t>
      </w:r>
    </w:p>
    <w:p>
      <w:pPr>
        <w:pStyle w:val="Heading3"/>
      </w:pPr>
      <w:r>
        <w:t>Pruebas de Rendimiento</w:t>
      </w:r>
    </w:p>
    <w:p>
      <w:r>
        <w:t>Carga concurrente, generación de miniaturas, búsquedas, descargas y procesamiento asíncrono.</w:t>
      </w:r>
    </w:p>
    <w:p>
      <w:pPr>
        <w:pStyle w:val="Heading3"/>
      </w:pPr>
      <w:r>
        <w:t>Observabilidad</w:t>
      </w:r>
    </w:p>
    <w:p>
      <w:r>
        <w:t>Validar Correlation ID, auditoría, métricas, trazas y logs estructurados.</w:t>
      </w:r>
    </w:p>
    <w:p>
      <w:pPr>
        <w:pStyle w:val="Heading3"/>
      </w:pPr>
      <w:r>
        <w:t>Cobertura Objetivo</w:t>
      </w:r>
    </w:p>
    <w:p>
      <w:r>
        <w:t>Casos de uso 90%, validadores 95%, Cloud Functions 90%, repositorios 90%, UI 80%.</w:t>
      </w:r>
    </w:p>
    <w:p>
      <w:pPr>
        <w:pStyle w:val="Heading3"/>
      </w:pPr>
      <w:r>
        <w:t>Checklist</w:t>
      </w:r>
    </w:p>
    <w:p>
      <w:r>
        <w:t>Estrategia definida, automatización prevista, seguridad cubierta y cobertura establecida.</w:t>
      </w:r>
    </w:p>
    <w:p>
      <w:pPr>
        <w:pStyle w:val="Heading3"/>
      </w:pPr>
      <w:r>
        <w:t>Estado</w:t>
      </w:r>
    </w:p>
    <w:p>
      <w:r>
        <w:t>Aprobado como estrategia oficial de pruebas del dominio File &amp; Digital Asset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