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02-frontend-architecture"/>
    <w:p>
      <w:pPr>
        <w:pStyle w:val="Heading1"/>
      </w:pPr>
      <w:r>
        <w:t xml:space="preserve">A002 — FRONTEND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Frontend para garantizar que toda la interfaz de usuario sea consistente, modular, reutilizable y escalable.</w:t>
      </w:r>
    </w:p>
    <w:p>
      <w:pPr>
        <w:pStyle w:val="BodyText"/>
      </w:pPr>
      <w:r>
        <w:t xml:space="preserve">Este documento establece las reglas que deberán seguir todos los desarrollos realizados con React y TypeScript.</w:t>
      </w:r>
    </w:p>
    <w:p>
      <w:r>
        <w:pict>
          <v:rect style="width:0;height:1.5pt" o:hralign="center" o:hrstd="t" o:hr="t"/>
        </w:pict>
      </w:r>
    </w:p>
    <w:bookmarkEnd w:id="22"/>
    <w:bookmarkStart w:id="32" w:name="stack-tecnológico"/>
    <w:p>
      <w:pPr>
        <w:pStyle w:val="Heading1"/>
      </w:pPr>
      <w:r>
        <w:t xml:space="preserve">Stack Tecnológico</w:t>
      </w:r>
    </w:p>
    <w:bookmarkStart w:id="23" w:name="framework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bookmarkEnd w:id="23"/>
    <w:bookmarkStart w:id="24" w:name="lenguaje"/>
    <w:p>
      <w:pPr>
        <w:pStyle w:val="Heading2"/>
      </w:pPr>
      <w:r>
        <w:t xml:space="preserve">Lenguaje</w:t>
      </w:r>
    </w:p>
    <w:p>
      <w:pPr>
        <w:pStyle w:val="Compact"/>
        <w:numPr>
          <w:ilvl w:val="0"/>
          <w:numId w:val="1002"/>
        </w:numPr>
      </w:pPr>
      <w:r>
        <w:t xml:space="preserve">TypeScript (Strict Mode)</w:t>
      </w:r>
    </w:p>
    <w:bookmarkEnd w:id="24"/>
    <w:bookmarkStart w:id="25" w:name="build-tool"/>
    <w:p>
      <w:pPr>
        <w:pStyle w:val="Heading2"/>
      </w:pPr>
      <w:r>
        <w:t xml:space="preserve">Build Tool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bookmarkEnd w:id="25"/>
    <w:bookmarkStart w:id="26" w:name="estilos"/>
    <w:p>
      <w:pPr>
        <w:pStyle w:val="Heading2"/>
      </w:pPr>
      <w:r>
        <w:t xml:space="preserve">Estilos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bookmarkEnd w:id="26"/>
    <w:bookmarkStart w:id="27" w:name="navegación"/>
    <w:p>
      <w:pPr>
        <w:pStyle w:val="Heading2"/>
      </w:pPr>
      <w:r>
        <w:t xml:space="preserve">Navegación</w:t>
      </w:r>
    </w:p>
    <w:p>
      <w:pPr>
        <w:pStyle w:val="Compact"/>
        <w:numPr>
          <w:ilvl w:val="0"/>
          <w:numId w:val="1005"/>
        </w:numPr>
      </w:pPr>
      <w:r>
        <w:t xml:space="preserve">React Router</w:t>
      </w:r>
    </w:p>
    <w:bookmarkEnd w:id="27"/>
    <w:bookmarkStart w:id="28" w:name="estado-del-servidor"/>
    <w:p>
      <w:pPr>
        <w:pStyle w:val="Heading2"/>
      </w:pPr>
      <w:r>
        <w:t xml:space="preserve">Estado del servidor</w:t>
      </w:r>
    </w:p>
    <w:p>
      <w:pPr>
        <w:pStyle w:val="Compact"/>
        <w:numPr>
          <w:ilvl w:val="0"/>
          <w:numId w:val="1006"/>
        </w:numPr>
      </w:pPr>
      <w:r>
        <w:t xml:space="preserve">TanStack Query</w:t>
      </w:r>
    </w:p>
    <w:bookmarkEnd w:id="28"/>
    <w:bookmarkStart w:id="29" w:name="estado-global"/>
    <w:p>
      <w:pPr>
        <w:pStyle w:val="Heading2"/>
      </w:pPr>
      <w:r>
        <w:t xml:space="preserve">Estado global</w:t>
      </w:r>
    </w:p>
    <w:p>
      <w:pPr>
        <w:pStyle w:val="Compact"/>
        <w:numPr>
          <w:ilvl w:val="0"/>
          <w:numId w:val="1007"/>
        </w:numPr>
      </w:pPr>
      <w:r>
        <w:t xml:space="preserve">Zustand</w:t>
      </w:r>
    </w:p>
    <w:bookmarkEnd w:id="29"/>
    <w:bookmarkStart w:id="30" w:name="formularios"/>
    <w:p>
      <w:pPr>
        <w:pStyle w:val="Heading2"/>
      </w:pPr>
      <w:r>
        <w:t xml:space="preserve">Formularios</w:t>
      </w:r>
    </w:p>
    <w:p>
      <w:pPr>
        <w:pStyle w:val="Compact"/>
        <w:numPr>
          <w:ilvl w:val="0"/>
          <w:numId w:val="1008"/>
        </w:numPr>
      </w:pPr>
      <w:r>
        <w:t xml:space="preserve">React Hook Form</w:t>
      </w:r>
    </w:p>
    <w:bookmarkEnd w:id="30"/>
    <w:bookmarkStart w:id="31" w:name="validaciones"/>
    <w:p>
      <w:pPr>
        <w:pStyle w:val="Heading2"/>
      </w:pPr>
      <w:r>
        <w:t xml:space="preserve">Validaciones</w:t>
      </w:r>
    </w:p>
    <w:p>
      <w:pPr>
        <w:pStyle w:val="Compact"/>
        <w:numPr>
          <w:ilvl w:val="0"/>
          <w:numId w:val="1009"/>
        </w:numPr>
      </w:pPr>
      <w:r>
        <w:t xml:space="preserve">Zod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arquitectura Frontend debe permitir:</w:t>
      </w:r>
    </w:p>
    <w:p>
      <w:pPr>
        <w:pStyle w:val="Compact"/>
        <w:numPr>
          <w:ilvl w:val="0"/>
          <w:numId w:val="1010"/>
        </w:numPr>
      </w:pPr>
      <w:r>
        <w:t xml:space="preserve">Escalar durante años.</w:t>
      </w:r>
    </w:p>
    <w:p>
      <w:pPr>
        <w:pStyle w:val="Compact"/>
        <w:numPr>
          <w:ilvl w:val="0"/>
          <w:numId w:val="1010"/>
        </w:numPr>
      </w:pPr>
      <w:r>
        <w:t xml:space="preserve">Reutilizar componentes.</w:t>
      </w:r>
    </w:p>
    <w:p>
      <w:pPr>
        <w:pStyle w:val="Compact"/>
        <w:numPr>
          <w:ilvl w:val="0"/>
          <w:numId w:val="1010"/>
        </w:numPr>
      </w:pPr>
      <w:r>
        <w:t xml:space="preserve">Mantener bajo acoplamiento.</w:t>
      </w:r>
    </w:p>
    <w:p>
      <w:pPr>
        <w:pStyle w:val="Compact"/>
        <w:numPr>
          <w:ilvl w:val="0"/>
          <w:numId w:val="1010"/>
        </w:numPr>
      </w:pPr>
      <w:r>
        <w:t xml:space="preserve">Facilitar pruebas.</w:t>
      </w:r>
    </w:p>
    <w:p>
      <w:pPr>
        <w:pStyle w:val="Compact"/>
        <w:numPr>
          <w:ilvl w:val="0"/>
          <w:numId w:val="1010"/>
        </w:numPr>
      </w:pPr>
      <w:r>
        <w:t xml:space="preserve">Mantener alta legibilidad.</w:t>
      </w:r>
    </w:p>
    <w:p>
      <w:pPr>
        <w:pStyle w:val="Compact"/>
        <w:numPr>
          <w:ilvl w:val="0"/>
          <w:numId w:val="1010"/>
        </w:numPr>
      </w:pPr>
      <w:r>
        <w:t xml:space="preserve">Reducir duplicación.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el frontend seguirá:</w:t>
      </w:r>
    </w:p>
    <w:p>
      <w:pPr>
        <w:pStyle w:val="Compact"/>
        <w:numPr>
          <w:ilvl w:val="0"/>
          <w:numId w:val="1011"/>
        </w:numPr>
      </w:pPr>
      <w:r>
        <w:t xml:space="preserve">SOLID</w:t>
      </w:r>
    </w:p>
    <w:p>
      <w:pPr>
        <w:pStyle w:val="Compact"/>
        <w:numPr>
          <w:ilvl w:val="0"/>
          <w:numId w:val="1011"/>
        </w:numPr>
      </w:pPr>
      <w:r>
        <w:t xml:space="preserve">Clean Code</w:t>
      </w:r>
    </w:p>
    <w:p>
      <w:pPr>
        <w:pStyle w:val="Compact"/>
        <w:numPr>
          <w:ilvl w:val="0"/>
          <w:numId w:val="1011"/>
        </w:numPr>
      </w:pPr>
      <w:r>
        <w:t xml:space="preserve">DRY</w:t>
      </w:r>
    </w:p>
    <w:p>
      <w:pPr>
        <w:pStyle w:val="Compact"/>
        <w:numPr>
          <w:ilvl w:val="0"/>
          <w:numId w:val="1011"/>
        </w:numPr>
      </w:pPr>
      <w:r>
        <w:t xml:space="preserve">KISS</w:t>
      </w:r>
    </w:p>
    <w:p>
      <w:pPr>
        <w:pStyle w:val="Compact"/>
        <w:numPr>
          <w:ilvl w:val="0"/>
          <w:numId w:val="1011"/>
        </w:numPr>
      </w:pPr>
      <w:r>
        <w:t xml:space="preserve">Composition over Inheritance</w:t>
      </w:r>
    </w:p>
    <w:p>
      <w:pPr>
        <w:pStyle w:val="Compact"/>
        <w:numPr>
          <w:ilvl w:val="0"/>
          <w:numId w:val="1011"/>
        </w:numPr>
      </w:pPr>
      <w:r>
        <w:t xml:space="preserve">Separation of Concerns</w:t>
      </w:r>
    </w:p>
    <w:p>
      <w:pPr>
        <w:pStyle w:val="Compact"/>
        <w:numPr>
          <w:ilvl w:val="0"/>
          <w:numId w:val="1011"/>
        </w:numPr>
      </w:pPr>
      <w:r>
        <w:t xml:space="preserve">Feature First</w:t>
      </w:r>
    </w:p>
    <w:p>
      <w:r>
        <w:pict>
          <v:rect style="width:0;height:1.5pt" o:hralign="center" o:hrstd="t" o:hr="t"/>
        </w:pict>
      </w:r>
    </w:p>
    <w:bookmarkEnd w:id="34"/>
    <w:bookmarkStart w:id="3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Layouts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Pages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Application Services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Firebase</w:t>
      </w:r>
    </w:p>
    <w:p>
      <w:pPr>
        <w:pStyle w:val="FirstParagraph"/>
      </w:pPr>
      <w:r>
        <w:t xml:space="preserve">Cada nivel tendrá responsabilidades claramente definidas.</w:t>
      </w:r>
    </w:p>
    <w:p>
      <w:r>
        <w:pict>
          <v:rect style="width:0;height:1.5pt" o:hralign="center" o:hrstd="t" o:hr="t"/>
        </w:pict>
      </w:r>
    </w:p>
    <w:bookmarkEnd w:id="35"/>
    <w:bookmarkStart w:id="36" w:name="organización-del-proyecto"/>
    <w:p>
      <w:pPr>
        <w:pStyle w:val="Heading1"/>
      </w:pPr>
      <w:r>
        <w:t xml:space="preserve">Organización del Proyecto</w:t>
      </w:r>
    </w:p>
    <w:p>
      <w:pPr>
        <w:pStyle w:val="FirstParagraph"/>
      </w:pPr>
      <w:r>
        <w:t xml:space="preserve">La aplicación se organizará por funcionalidades (Feature First) para reducir el acoplamiento y facilitar la evolución.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└── web/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app/</w:t>
      </w:r>
      <w:r>
        <w:br/>
      </w:r>
      <w:r>
        <w:rPr>
          <w:rStyle w:val="VerbatimChar"/>
        </w:rPr>
        <w:t xml:space="preserve">        ├── routes/</w:t>
      </w:r>
      <w:r>
        <w:br/>
      </w:r>
      <w:r>
        <w:rPr>
          <w:rStyle w:val="VerbatimChar"/>
        </w:rPr>
        <w:t xml:space="preserve">        ├── layouts/</w:t>
      </w:r>
      <w:r>
        <w:br/>
      </w:r>
      <w:r>
        <w:rPr>
          <w:rStyle w:val="VerbatimChar"/>
        </w:rPr>
        <w:t xml:space="preserve">        ├── features/</w:t>
      </w:r>
      <w:r>
        <w:br/>
      </w:r>
      <w:r>
        <w:rPr>
          <w:rStyle w:val="VerbatimChar"/>
        </w:rPr>
        <w:t xml:space="preserve">        ├── shared/</w:t>
      </w:r>
      <w:r>
        <w:br/>
      </w:r>
      <w:r>
        <w:rPr>
          <w:rStyle w:val="VerbatimChar"/>
        </w:rPr>
        <w:t xml:space="preserve">        ├── assets/</w:t>
      </w:r>
      <w:r>
        <w:br/>
      </w:r>
      <w:r>
        <w:rPr>
          <w:rStyle w:val="VerbatimChar"/>
        </w:rPr>
        <w:t xml:space="preserve">        ├── styles/</w:t>
      </w:r>
      <w:r>
        <w:br/>
      </w:r>
      <w:r>
        <w:rPr>
          <w:rStyle w:val="VerbatimChar"/>
        </w:rPr>
        <w:t xml:space="preserve">        ├── config/</w:t>
      </w:r>
      <w:r>
        <w:br/>
      </w:r>
      <w:r>
        <w:rPr>
          <w:rStyle w:val="VerbatimChar"/>
        </w:rPr>
        <w:t xml:space="preserve">        ├── providers/</w:t>
      </w:r>
      <w:r>
        <w:br/>
      </w:r>
      <w:r>
        <w:rPr>
          <w:rStyle w:val="VerbatimChar"/>
        </w:rPr>
        <w:t xml:space="preserve">        ├── services/</w:t>
      </w:r>
      <w:r>
        <w:br/>
      </w:r>
      <w:r>
        <w:rPr>
          <w:rStyle w:val="VerbatimChar"/>
        </w:rPr>
        <w:t xml:space="preserve">        ├── hooks/</w:t>
      </w:r>
      <w:r>
        <w:br/>
      </w:r>
      <w:r>
        <w:rPr>
          <w:rStyle w:val="VerbatimChar"/>
        </w:rPr>
        <w:t xml:space="preserve">        ├── lib/</w:t>
      </w:r>
      <w:r>
        <w:br/>
      </w:r>
      <w:r>
        <w:rPr>
          <w:rStyle w:val="VerbatimChar"/>
        </w:rPr>
        <w:t xml:space="preserve">        ├── types/</w:t>
      </w:r>
      <w:r>
        <w:br/>
      </w:r>
      <w:r>
        <w:rPr>
          <w:rStyle w:val="VerbatimChar"/>
        </w:rPr>
        <w:t xml:space="preserve">        └── main.tsx</w:t>
      </w:r>
    </w:p>
    <w:p>
      <w:r>
        <w:pict>
          <v:rect style="width:0;height:1.5pt" o:hralign="center" o:hrstd="t" o:hr="t"/>
        </w:pict>
      </w:r>
    </w:p>
    <w:bookmarkEnd w:id="36"/>
    <w:bookmarkStart w:id="47" w:name="responsabilidad-de-cada-carpeta"/>
    <w:p>
      <w:pPr>
        <w:pStyle w:val="Heading1"/>
      </w:pPr>
      <w:r>
        <w:t xml:space="preserve">Responsabilidad de cada carpeta</w:t>
      </w:r>
    </w:p>
    <w:bookmarkStart w:id="37" w:name="app"/>
    <w:p>
      <w:pPr>
        <w:pStyle w:val="Heading2"/>
      </w:pPr>
      <w:r>
        <w:t xml:space="preserve">app/</w:t>
      </w:r>
    </w:p>
    <w:p>
      <w:pPr>
        <w:pStyle w:val="FirstParagraph"/>
      </w:pPr>
      <w:r>
        <w:t xml:space="preserve">Configuración principal de la aplicación.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Providers.</w:t>
      </w:r>
    </w:p>
    <w:p>
      <w:pPr>
        <w:pStyle w:val="Compact"/>
        <w:numPr>
          <w:ilvl w:val="0"/>
          <w:numId w:val="1012"/>
        </w:numPr>
      </w:pPr>
      <w:r>
        <w:t xml:space="preserve">Inicialización.</w:t>
      </w:r>
    </w:p>
    <w:p>
      <w:pPr>
        <w:pStyle w:val="Compact"/>
        <w:numPr>
          <w:ilvl w:val="0"/>
          <w:numId w:val="1012"/>
        </w:numPr>
      </w:pPr>
      <w:r>
        <w:t xml:space="preserve">Configuración global.</w:t>
      </w:r>
    </w:p>
    <w:p>
      <w:r>
        <w:pict>
          <v:rect style="width:0;height:1.5pt" o:hralign="center" o:hrstd="t" o:hr="t"/>
        </w:pict>
      </w:r>
    </w:p>
    <w:bookmarkEnd w:id="37"/>
    <w:bookmarkStart w:id="38" w:name="routes"/>
    <w:p>
      <w:pPr>
        <w:pStyle w:val="Heading2"/>
      </w:pPr>
      <w:r>
        <w:t xml:space="preserve">routes/</w:t>
      </w:r>
    </w:p>
    <w:p>
      <w:pPr>
        <w:pStyle w:val="FirstParagraph"/>
      </w:pPr>
      <w:r>
        <w:t xml:space="preserve">Configuración centralizada de rutas.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Públicas.</w:t>
      </w:r>
    </w:p>
    <w:p>
      <w:pPr>
        <w:pStyle w:val="Compact"/>
        <w:numPr>
          <w:ilvl w:val="0"/>
          <w:numId w:val="1013"/>
        </w:numPr>
      </w:pPr>
      <w:r>
        <w:t xml:space="preserve">Privadas.</w:t>
      </w:r>
    </w:p>
    <w:p>
      <w:pPr>
        <w:pStyle w:val="Compact"/>
        <w:numPr>
          <w:ilvl w:val="0"/>
          <w:numId w:val="1013"/>
        </w:numPr>
      </w:pPr>
      <w:r>
        <w:t xml:space="preserve">Administrativas.</w:t>
      </w:r>
    </w:p>
    <w:p>
      <w:pPr>
        <w:pStyle w:val="Compact"/>
        <w:numPr>
          <w:ilvl w:val="0"/>
          <w:numId w:val="1013"/>
        </w:numPr>
      </w:pPr>
      <w:r>
        <w:t xml:space="preserve">Cliente.</w:t>
      </w:r>
    </w:p>
    <w:p>
      <w:r>
        <w:pict>
          <v:rect style="width:0;height:1.5pt" o:hralign="center" o:hrstd="t" o:hr="t"/>
        </w:pict>
      </w:r>
    </w:p>
    <w:bookmarkEnd w:id="38"/>
    <w:bookmarkStart w:id="39" w:name="layouts"/>
    <w:p>
      <w:pPr>
        <w:pStyle w:val="Heading2"/>
      </w:pPr>
      <w:r>
        <w:t xml:space="preserve">layouts/</w:t>
      </w:r>
    </w:p>
    <w:p>
      <w:pPr>
        <w:pStyle w:val="FirstParagraph"/>
      </w:pPr>
      <w:r>
        <w:t xml:space="preserve">Layouts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PublicLayout</w:t>
      </w:r>
    </w:p>
    <w:p>
      <w:pPr>
        <w:pStyle w:val="Compact"/>
        <w:numPr>
          <w:ilvl w:val="0"/>
          <w:numId w:val="1014"/>
        </w:numPr>
      </w:pPr>
      <w:r>
        <w:t xml:space="preserve">AdminLayout</w:t>
      </w:r>
    </w:p>
    <w:p>
      <w:pPr>
        <w:pStyle w:val="Compact"/>
        <w:numPr>
          <w:ilvl w:val="0"/>
          <w:numId w:val="1014"/>
        </w:numPr>
      </w:pPr>
      <w:r>
        <w:t xml:space="preserve">ClientLayout</w:t>
      </w:r>
    </w:p>
    <w:p>
      <w:pPr>
        <w:pStyle w:val="Compact"/>
        <w:numPr>
          <w:ilvl w:val="0"/>
          <w:numId w:val="1014"/>
        </w:numPr>
      </w:pPr>
      <w:r>
        <w:t xml:space="preserve">AuthLayout</w:t>
      </w:r>
    </w:p>
    <w:p>
      <w:r>
        <w:pict>
          <v:rect style="width:0;height:1.5pt" o:hralign="center" o:hrstd="t" o:hr="t"/>
        </w:pict>
      </w:r>
    </w:p>
    <w:bookmarkEnd w:id="39"/>
    <w:bookmarkStart w:id="40" w:name="features"/>
    <w:p>
      <w:pPr>
        <w:pStyle w:val="Heading2"/>
      </w:pPr>
      <w:r>
        <w:t xml:space="preserve">features/</w:t>
      </w:r>
    </w:p>
    <w:p>
      <w:pPr>
        <w:pStyle w:val="FirstParagraph"/>
      </w:pPr>
      <w:r>
        <w:t xml:space="preserve">Cada funcionalidad vive de forma independiente.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appointments/</w:t>
      </w:r>
      <w:r>
        <w:br/>
      </w:r>
      <w:r>
        <w:rPr>
          <w:rStyle w:val="VerbatimChar"/>
        </w:rPr>
        <w:t xml:space="preserve">    ecommerce/</w:t>
      </w:r>
      <w:r>
        <w:br/>
      </w:r>
      <w:r>
        <w:rPr>
          <w:rStyle w:val="VerbatimChar"/>
        </w:rPr>
        <w:t xml:space="preserve">    customers/</w:t>
      </w:r>
      <w:r>
        <w:br/>
      </w:r>
      <w:r>
        <w:rPr>
          <w:rStyle w:val="VerbatimChar"/>
        </w:rPr>
        <w:t xml:space="preserve">    dashboard/</w:t>
      </w:r>
    </w:p>
    <w:p>
      <w:pPr>
        <w:pStyle w:val="FirstParagraph"/>
      </w:pPr>
      <w:r>
        <w:t xml:space="preserve">Cada feature contiene exclusivamente el código relacionado con su dominio.</w:t>
      </w:r>
    </w:p>
    <w:p>
      <w:r>
        <w:pict>
          <v:rect style="width:0;height:1.5pt" o:hralign="center" o:hrstd="t" o:hr="t"/>
        </w:pict>
      </w:r>
    </w:p>
    <w:bookmarkEnd w:id="40"/>
    <w:bookmarkStart w:id="41" w:name="shared"/>
    <w:p>
      <w:pPr>
        <w:pStyle w:val="Heading2"/>
      </w:pPr>
      <w:r>
        <w:t xml:space="preserve">shared/</w:t>
      </w:r>
    </w:p>
    <w:p>
      <w:pPr>
        <w:pStyle w:val="FirstParagraph"/>
      </w:pPr>
      <w:r>
        <w:t xml:space="preserve">Recursos reutilizables.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5"/>
        </w:numPr>
      </w:pPr>
      <w:r>
        <w:t xml:space="preserve">Componentes comunes.</w:t>
      </w:r>
    </w:p>
    <w:p>
      <w:pPr>
        <w:pStyle w:val="Compact"/>
        <w:numPr>
          <w:ilvl w:val="0"/>
          <w:numId w:val="1015"/>
        </w:numPr>
      </w:pPr>
      <w:r>
        <w:t xml:space="preserve">Hooks reutilizables.</w:t>
      </w:r>
    </w:p>
    <w:p>
      <w:pPr>
        <w:pStyle w:val="Compact"/>
        <w:numPr>
          <w:ilvl w:val="0"/>
          <w:numId w:val="1015"/>
        </w:numPr>
      </w:pPr>
      <w:r>
        <w:t xml:space="preserve">Utilidades.</w:t>
      </w:r>
    </w:p>
    <w:p>
      <w:pPr>
        <w:pStyle w:val="Compact"/>
        <w:numPr>
          <w:ilvl w:val="0"/>
          <w:numId w:val="1015"/>
        </w:numPr>
      </w:pPr>
      <w:r>
        <w:t xml:space="preserve">Constantes.</w:t>
      </w:r>
    </w:p>
    <w:p>
      <w:pPr>
        <w:pStyle w:val="Compact"/>
        <w:numPr>
          <w:ilvl w:val="0"/>
          <w:numId w:val="1015"/>
        </w:numPr>
      </w:pPr>
      <w:r>
        <w:t xml:space="preserve">Tipos compartidos.</w:t>
      </w:r>
    </w:p>
    <w:p>
      <w:r>
        <w:pict>
          <v:rect style="width:0;height:1.5pt" o:hralign="center" o:hrstd="t" o:hr="t"/>
        </w:pict>
      </w:r>
    </w:p>
    <w:bookmarkEnd w:id="41"/>
    <w:bookmarkStart w:id="42" w:name="providers"/>
    <w:p>
      <w:pPr>
        <w:pStyle w:val="Heading2"/>
      </w:pPr>
      <w:r>
        <w:t xml:space="preserve">providers/</w:t>
      </w:r>
    </w:p>
    <w:p>
      <w:pPr>
        <w:pStyle w:val="FirstParagraph"/>
      </w:pPr>
      <w:r>
        <w:t xml:space="preserve">Inicialización de proveedores globales.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6"/>
        </w:numPr>
      </w:pPr>
      <w:r>
        <w:t xml:space="preserve">QueryClientProvider.</w:t>
      </w:r>
    </w:p>
    <w:p>
      <w:pPr>
        <w:pStyle w:val="Compact"/>
        <w:numPr>
          <w:ilvl w:val="0"/>
          <w:numId w:val="1016"/>
        </w:numPr>
      </w:pPr>
      <w:r>
        <w:t xml:space="preserve">RouterProvider.</w:t>
      </w:r>
    </w:p>
    <w:p>
      <w:pPr>
        <w:pStyle w:val="Compact"/>
        <w:numPr>
          <w:ilvl w:val="0"/>
          <w:numId w:val="1016"/>
        </w:numPr>
      </w:pPr>
      <w:r>
        <w:t xml:space="preserve">ThemeProvider.</w:t>
      </w:r>
    </w:p>
    <w:p>
      <w:r>
        <w:pict>
          <v:rect style="width:0;height:1.5pt" o:hralign="center" o:hrstd="t" o:hr="t"/>
        </w:pict>
      </w:r>
    </w:p>
    <w:bookmarkEnd w:id="42"/>
    <w:bookmarkStart w:id="43" w:name="services"/>
    <w:p>
      <w:pPr>
        <w:pStyle w:val="Heading2"/>
      </w:pPr>
      <w:r>
        <w:t xml:space="preserve">services/</w:t>
      </w:r>
    </w:p>
    <w:p>
      <w:pPr>
        <w:pStyle w:val="FirstParagraph"/>
      </w:pPr>
      <w:r>
        <w:t xml:space="preserve">Servicios del frontend que coordinan llamadas a casos de uso o adaptadores, evitando que los componentes accedan directamente a Firebase.</w:t>
      </w:r>
    </w:p>
    <w:p>
      <w:r>
        <w:pict>
          <v:rect style="width:0;height:1.5pt" o:hralign="center" o:hrstd="t" o:hr="t"/>
        </w:pict>
      </w:r>
    </w:p>
    <w:bookmarkEnd w:id="43"/>
    <w:bookmarkStart w:id="44" w:name="hooks"/>
    <w:p>
      <w:pPr>
        <w:pStyle w:val="Heading2"/>
      </w:pPr>
      <w:r>
        <w:t xml:space="preserve">hooks/</w:t>
      </w:r>
    </w:p>
    <w:p>
      <w:pPr>
        <w:pStyle w:val="FirstParagraph"/>
      </w:pPr>
      <w:r>
        <w:t xml:space="preserve">Hooks reutilizables de alcance global.</w:t>
      </w:r>
    </w:p>
    <w:p>
      <w:pPr>
        <w:pStyle w:val="BodyText"/>
      </w:pPr>
      <w:r>
        <w:t xml:space="preserve">La lógica específica de un dominio debe permanecer dentro de su propia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lib"/>
    <w:p>
      <w:pPr>
        <w:pStyle w:val="Heading2"/>
      </w:pPr>
      <w:r>
        <w:t xml:space="preserve">lib/</w:t>
      </w:r>
    </w:p>
    <w:p>
      <w:pPr>
        <w:pStyle w:val="FirstParagraph"/>
      </w:pPr>
      <w:r>
        <w:t xml:space="preserve">Configuración de bibliotecas externas y adaptadores.</w:t>
      </w:r>
    </w:p>
    <w:p>
      <w:r>
        <w:pict>
          <v:rect style="width:0;height:1.5pt" o:hralign="center" o:hrstd="t" o:hr="t"/>
        </w:pict>
      </w:r>
    </w:p>
    <w:bookmarkEnd w:id="45"/>
    <w:bookmarkStart w:id="46" w:name="config"/>
    <w:p>
      <w:pPr>
        <w:pStyle w:val="Heading2"/>
      </w:pPr>
      <w:r>
        <w:t xml:space="preserve">config/</w:t>
      </w:r>
    </w:p>
    <w:p>
      <w:pPr>
        <w:pStyle w:val="FirstParagraph"/>
      </w:pPr>
      <w:r>
        <w:t xml:space="preserve">Configuración centralizada de la aplicación.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7"/>
        </w:numPr>
      </w:pPr>
      <w:r>
        <w:t xml:space="preserve">Variables de entorno.</w:t>
      </w:r>
    </w:p>
    <w:p>
      <w:pPr>
        <w:pStyle w:val="Compact"/>
        <w:numPr>
          <w:ilvl w:val="0"/>
          <w:numId w:val="1017"/>
        </w:numPr>
      </w:pPr>
      <w:r>
        <w:t xml:space="preserve">Configuración de Firebase.</w:t>
      </w:r>
    </w:p>
    <w:p>
      <w:pPr>
        <w:pStyle w:val="Compact"/>
        <w:numPr>
          <w:ilvl w:val="0"/>
          <w:numId w:val="1017"/>
        </w:numPr>
      </w:pPr>
      <w:r>
        <w:t xml:space="preserve">Constantes globales.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rquitectura-de-una-feature"/>
    <w:p>
      <w:pPr>
        <w:pStyle w:val="Heading1"/>
      </w:pPr>
      <w:r>
        <w:t xml:space="preserve">Arquitectura de una Feature</w:t>
      </w:r>
    </w:p>
    <w:p>
      <w:pPr>
        <w:pStyle w:val="FirstParagraph"/>
      </w:pPr>
      <w:r>
        <w:t xml:space="preserve">Cada funcionalidad seguirá la misma estructura:</w:t>
      </w:r>
    </w:p>
    <w:p>
      <w:pPr>
        <w:pStyle w:val="SourceCode"/>
      </w:pPr>
      <w:r>
        <w:rPr>
          <w:rStyle w:val="VerbatimChar"/>
        </w:rPr>
        <w:t xml:space="preserve">feature/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mappers/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index.ts</w:t>
      </w:r>
    </w:p>
    <w:p>
      <w:pPr>
        <w:pStyle w:val="FirstParagraph"/>
      </w:pPr>
      <w:r>
        <w:t xml:space="preserve">Esto facilita localizar el código y mantener el aislamiento entre dominios.</w:t>
      </w:r>
    </w:p>
    <w:p>
      <w:r>
        <w:pict>
          <v:rect style="width:0;height:1.5pt" o:hralign="center" o:hrstd="t" o:hr="t"/>
        </w:pict>
      </w:r>
    </w:p>
    <w:bookmarkEnd w:id="48"/>
    <w:bookmarkStart w:id="52" w:name="componentes"/>
    <w:p>
      <w:pPr>
        <w:pStyle w:val="Heading1"/>
      </w:pPr>
      <w:r>
        <w:t xml:space="preserve">Componentes</w:t>
      </w:r>
    </w:p>
    <w:p>
      <w:pPr>
        <w:pStyle w:val="FirstParagraph"/>
      </w:pPr>
      <w:r>
        <w:t xml:space="preserve">Los componentes se clasifican en:</w:t>
      </w:r>
    </w:p>
    <w:bookmarkStart w:id="49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Componentes visuales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8"/>
        </w:numPr>
      </w:pPr>
      <w:r>
        <w:t xml:space="preserve">Button</w:t>
      </w:r>
    </w:p>
    <w:p>
      <w:pPr>
        <w:pStyle w:val="Compact"/>
        <w:numPr>
          <w:ilvl w:val="0"/>
          <w:numId w:val="1018"/>
        </w:numPr>
      </w:pPr>
      <w:r>
        <w:t xml:space="preserve">Card</w:t>
      </w:r>
    </w:p>
    <w:p>
      <w:pPr>
        <w:pStyle w:val="Compact"/>
        <w:numPr>
          <w:ilvl w:val="0"/>
          <w:numId w:val="1018"/>
        </w:numPr>
      </w:pPr>
      <w:r>
        <w:t xml:space="preserve">Input</w:t>
      </w:r>
    </w:p>
    <w:p>
      <w:pPr>
        <w:pStyle w:val="Compact"/>
        <w:numPr>
          <w:ilvl w:val="0"/>
          <w:numId w:val="1018"/>
        </w:numPr>
      </w:pPr>
      <w:r>
        <w:t xml:space="preserve">Modal</w:t>
      </w:r>
    </w:p>
    <w:p>
      <w:r>
        <w:pict>
          <v:rect style="width:0;height:1.5pt" o:hralign="center" o:hrstd="t" o:hr="t"/>
        </w:pict>
      </w:r>
    </w:p>
    <w:bookmarkEnd w:id="49"/>
    <w:bookmarkStart w:id="50" w:name="feature-components"/>
    <w:p>
      <w:pPr>
        <w:pStyle w:val="Heading2"/>
      </w:pPr>
      <w:r>
        <w:t xml:space="preserve">Feature Components</w:t>
      </w:r>
    </w:p>
    <w:p>
      <w:pPr>
        <w:pStyle w:val="FirstParagraph"/>
      </w:pPr>
      <w:r>
        <w:t xml:space="preserve">Componentes propios de un dominio.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ProductCard</w:t>
      </w:r>
    </w:p>
    <w:p>
      <w:pPr>
        <w:pStyle w:val="BodyText"/>
      </w:pPr>
      <w:r>
        <w:t xml:space="preserve">Solo será utilizado por el módulo E-commerce.</w:t>
      </w:r>
    </w:p>
    <w:p>
      <w:r>
        <w:pict>
          <v:rect style="width:0;height:1.5pt" o:hralign="center" o:hrstd="t" o:hr="t"/>
        </w:pict>
      </w:r>
    </w:p>
    <w:bookmarkEnd w:id="50"/>
    <w:bookmarkStart w:id="51" w:name="layout-components"/>
    <w:p>
      <w:pPr>
        <w:pStyle w:val="Heading2"/>
      </w:pPr>
      <w:r>
        <w:t xml:space="preserve">Layout Components</w:t>
      </w:r>
    </w:p>
    <w:p>
      <w:pPr>
        <w:pStyle w:val="FirstParagraph"/>
      </w:pPr>
      <w:r>
        <w:t xml:space="preserve">Componentes estructurales.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9"/>
        </w:numPr>
      </w:pPr>
      <w:r>
        <w:t xml:space="preserve">Sidebar</w:t>
      </w:r>
    </w:p>
    <w:p>
      <w:pPr>
        <w:pStyle w:val="Compact"/>
        <w:numPr>
          <w:ilvl w:val="0"/>
          <w:numId w:val="1019"/>
        </w:numPr>
      </w:pPr>
      <w:r>
        <w:t xml:space="preserve">Navbar</w:t>
      </w:r>
    </w:p>
    <w:p>
      <w:pPr>
        <w:pStyle w:val="Compact"/>
        <w:numPr>
          <w:ilvl w:val="0"/>
          <w:numId w:val="1019"/>
        </w:numPr>
      </w:pPr>
      <w:r>
        <w:t xml:space="preserve">Footer</w:t>
      </w:r>
    </w:p>
    <w:p>
      <w:pPr>
        <w:pStyle w:val="Compact"/>
        <w:numPr>
          <w:ilvl w:val="0"/>
          <w:numId w:val="1019"/>
        </w:numPr>
      </w:pPr>
      <w:r>
        <w:t xml:space="preserve">Header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estión-del-estado"/>
    <w:p>
      <w:pPr>
        <w:pStyle w:val="Heading1"/>
      </w:pPr>
      <w:r>
        <w:t xml:space="preserve">Gestión del Estado</w:t>
      </w:r>
    </w:p>
    <w:bookmarkStart w:id="53" w:name="tanstack-query"/>
    <w:p>
      <w:pPr>
        <w:pStyle w:val="Heading2"/>
      </w:pPr>
      <w:r>
        <w:t xml:space="preserve">TanStack Query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20"/>
        </w:numPr>
      </w:pPr>
      <w:r>
        <w:t xml:space="preserve">Caché.</w:t>
      </w:r>
    </w:p>
    <w:p>
      <w:pPr>
        <w:pStyle w:val="Compact"/>
        <w:numPr>
          <w:ilvl w:val="0"/>
          <w:numId w:val="1020"/>
        </w:numPr>
      </w:pPr>
      <w:r>
        <w:t xml:space="preserve">Sincronización con Firestore.</w:t>
      </w:r>
    </w:p>
    <w:p>
      <w:pPr>
        <w:pStyle w:val="Compact"/>
        <w:numPr>
          <w:ilvl w:val="0"/>
          <w:numId w:val="1020"/>
        </w:numPr>
      </w:pPr>
      <w:r>
        <w:t xml:space="preserve">Mutaciones.</w:t>
      </w:r>
    </w:p>
    <w:p>
      <w:pPr>
        <w:pStyle w:val="Compact"/>
        <w:numPr>
          <w:ilvl w:val="0"/>
          <w:numId w:val="1020"/>
        </w:numPr>
      </w:pPr>
      <w:r>
        <w:t xml:space="preserve">Revalidación.</w:t>
      </w:r>
    </w:p>
    <w:p>
      <w:r>
        <w:pict>
          <v:rect style="width:0;height:1.5pt" o:hralign="center" o:hrstd="t" o:hr="t"/>
        </w:pict>
      </w:r>
    </w:p>
    <w:bookmarkEnd w:id="53"/>
    <w:bookmarkStart w:id="54" w:name="zustand"/>
    <w:p>
      <w:pPr>
        <w:pStyle w:val="Heading2"/>
      </w:pPr>
      <w:r>
        <w:t xml:space="preserve">Zustand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21"/>
        </w:numPr>
      </w:pPr>
      <w:r>
        <w:t xml:space="preserve">Estado de interfaz.</w:t>
      </w:r>
    </w:p>
    <w:p>
      <w:pPr>
        <w:pStyle w:val="Compact"/>
        <w:numPr>
          <w:ilvl w:val="0"/>
          <w:numId w:val="1021"/>
        </w:numPr>
      </w:pPr>
      <w:r>
        <w:t xml:space="preserve">Preferencias.</w:t>
      </w:r>
    </w:p>
    <w:p>
      <w:pPr>
        <w:pStyle w:val="Compact"/>
        <w:numPr>
          <w:ilvl w:val="0"/>
          <w:numId w:val="1021"/>
        </w:numPr>
      </w:pPr>
      <w:r>
        <w:t xml:space="preserve">Tema.</w:t>
      </w:r>
    </w:p>
    <w:p>
      <w:pPr>
        <w:pStyle w:val="Compact"/>
        <w:numPr>
          <w:ilvl w:val="0"/>
          <w:numId w:val="1021"/>
        </w:numPr>
      </w:pPr>
      <w:r>
        <w:t xml:space="preserve">Menús.</w:t>
      </w:r>
    </w:p>
    <w:p>
      <w:pPr>
        <w:pStyle w:val="Compact"/>
        <w:numPr>
          <w:ilvl w:val="0"/>
          <w:numId w:val="1021"/>
        </w:numPr>
      </w:pPr>
      <w:r>
        <w:t xml:space="preserve">Datos temporales.</w:t>
      </w:r>
    </w:p>
    <w:p>
      <w:pPr>
        <w:pStyle w:val="FirstParagraph"/>
      </w:pPr>
      <w:r>
        <w:t xml:space="preserve">No almacenará información persistente proveniente del servidor.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ormularios-1"/>
    <w:p>
      <w:pPr>
        <w:pStyle w:val="Heading1"/>
      </w:pPr>
      <w:r>
        <w:t xml:space="preserve">Formularios</w:t>
      </w:r>
    </w:p>
    <w:p>
      <w:pPr>
        <w:pStyle w:val="FirstParagraph"/>
      </w:pPr>
      <w:r>
        <w:t xml:space="preserve">Todos los formularios utilizarán:</w:t>
      </w:r>
    </w:p>
    <w:p>
      <w:pPr>
        <w:pStyle w:val="Compact"/>
        <w:numPr>
          <w:ilvl w:val="0"/>
          <w:numId w:val="1022"/>
        </w:numPr>
      </w:pPr>
      <w:r>
        <w:t xml:space="preserve">React Hook Form.</w:t>
      </w:r>
    </w:p>
    <w:p>
      <w:pPr>
        <w:pStyle w:val="Compact"/>
        <w:numPr>
          <w:ilvl w:val="0"/>
          <w:numId w:val="1022"/>
        </w:numPr>
      </w:pPr>
      <w:r>
        <w:t xml:space="preserve">Zod.</w:t>
      </w:r>
    </w:p>
    <w:p>
      <w:pPr>
        <w:pStyle w:val="FirstParagraph"/>
      </w:pPr>
      <w:r>
        <w:t xml:space="preserve">Las validaciones deberán definirse mediante esquemas reutilizables.</w:t>
      </w:r>
    </w:p>
    <w:p>
      <w:r>
        <w:pict>
          <v:rect style="width:0;height:1.5pt" o:hralign="center" o:hrstd="t" o:hr="t"/>
        </w:pict>
      </w:r>
    </w:p>
    <w:bookmarkEnd w:id="56"/>
    <w:bookmarkStart w:id="57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Todos los componentes deberán cumplir como mínimo con WCAG 2.1 AA.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23"/>
        </w:numPr>
      </w:pPr>
      <w:r>
        <w:t xml:space="preserve">Navegación por teclado.</w:t>
      </w:r>
    </w:p>
    <w:p>
      <w:pPr>
        <w:pStyle w:val="Compact"/>
        <w:numPr>
          <w:ilvl w:val="0"/>
          <w:numId w:val="1023"/>
        </w:numPr>
      </w:pPr>
      <w:r>
        <w:t xml:space="preserve">Etiquetas semánticas.</w:t>
      </w:r>
    </w:p>
    <w:p>
      <w:pPr>
        <w:pStyle w:val="Compact"/>
        <w:numPr>
          <w:ilvl w:val="0"/>
          <w:numId w:val="1023"/>
        </w:numPr>
      </w:pPr>
      <w:r>
        <w:t xml:space="preserve">Contraste adecuado.</w:t>
      </w:r>
    </w:p>
    <w:p>
      <w:pPr>
        <w:pStyle w:val="Compact"/>
        <w:numPr>
          <w:ilvl w:val="0"/>
          <w:numId w:val="1023"/>
        </w:numPr>
      </w:pPr>
      <w:r>
        <w:t xml:space="preserve">Gestión del foco.</w:t>
      </w:r>
    </w:p>
    <w:p>
      <w:pPr>
        <w:pStyle w:val="Compact"/>
        <w:numPr>
          <w:ilvl w:val="0"/>
          <w:numId w:val="1023"/>
        </w:numPr>
      </w:pPr>
      <w:r>
        <w:t xml:space="preserve">Compatibilidad con lectores de pantalla.</w:t>
      </w:r>
    </w:p>
    <w:p>
      <w:r>
        <w:pict>
          <v:rect style="width:0;height:1.5pt" o:hralign="center" o:hrstd="t" o:hr="t"/>
        </w:pict>
      </w:r>
    </w:p>
    <w:bookmarkEnd w:id="57"/>
    <w:bookmarkStart w:id="58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La arquitectura deberá favorecer:</w:t>
      </w:r>
    </w:p>
    <w:p>
      <w:pPr>
        <w:pStyle w:val="Compact"/>
        <w:numPr>
          <w:ilvl w:val="0"/>
          <w:numId w:val="1024"/>
        </w:numPr>
      </w:pPr>
      <w:r>
        <w:t xml:space="preserve">Lazy Loading.</w:t>
      </w:r>
    </w:p>
    <w:p>
      <w:pPr>
        <w:pStyle w:val="Compact"/>
        <w:numPr>
          <w:ilvl w:val="0"/>
          <w:numId w:val="1024"/>
        </w:numPr>
      </w:pPr>
      <w:r>
        <w:t xml:space="preserve">Code Splitting.</w:t>
      </w:r>
    </w:p>
    <w:p>
      <w:pPr>
        <w:pStyle w:val="Compact"/>
        <w:numPr>
          <w:ilvl w:val="0"/>
          <w:numId w:val="1024"/>
        </w:numPr>
      </w:pPr>
      <w:r>
        <w:t xml:space="preserve">Memoización cuando sea necesaria.</w:t>
      </w:r>
    </w:p>
    <w:p>
      <w:pPr>
        <w:pStyle w:val="Compact"/>
        <w:numPr>
          <w:ilvl w:val="0"/>
          <w:numId w:val="1024"/>
        </w:numPr>
      </w:pPr>
      <w:r>
        <w:t xml:space="preserve">Carga diferida de rutas.</w:t>
      </w:r>
    </w:p>
    <w:p>
      <w:pPr>
        <w:pStyle w:val="Compact"/>
        <w:numPr>
          <w:ilvl w:val="0"/>
          <w:numId w:val="1024"/>
        </w:numPr>
      </w:pPr>
      <w:r>
        <w:t xml:space="preserve">Optimización de imágenes.</w:t>
      </w:r>
    </w:p>
    <w:p>
      <w:pPr>
        <w:pStyle w:val="Compact"/>
        <w:numPr>
          <w:ilvl w:val="0"/>
          <w:numId w:val="1024"/>
        </w:numPr>
      </w:pPr>
      <w:r>
        <w:t xml:space="preserve">Minimización de renderizados innecesarios.</w:t>
      </w:r>
    </w:p>
    <w:p>
      <w:r>
        <w:pict>
          <v:rect style="width:0;height:1.5pt" o:hralign="center" o:hrstd="t" o:hr="t"/>
        </w:pict>
      </w:r>
    </w:p>
    <w:bookmarkEnd w:id="58"/>
    <w:bookmarkStart w:id="59" w:name="convenciones"/>
    <w:p>
      <w:pPr>
        <w:pStyle w:val="Heading1"/>
      </w:pPr>
      <w:r>
        <w:t xml:space="preserve">Convenciones</w:t>
      </w:r>
    </w:p>
    <w:p>
      <w:pPr>
        <w:pStyle w:val="Compact"/>
        <w:numPr>
          <w:ilvl w:val="0"/>
          <w:numId w:val="1025"/>
        </w:numPr>
      </w:pPr>
      <w:r>
        <w:t xml:space="preserve">Un componente por archivo.</w:t>
      </w:r>
    </w:p>
    <w:p>
      <w:pPr>
        <w:pStyle w:val="Compact"/>
        <w:numPr>
          <w:ilvl w:val="0"/>
          <w:numId w:val="1025"/>
        </w:numPr>
      </w:pPr>
      <w:r>
        <w:t xml:space="preserve">Componentes pequeños y con una única responsabilidad.</w:t>
      </w:r>
    </w:p>
    <w:p>
      <w:pPr>
        <w:pStyle w:val="Compact"/>
        <w:numPr>
          <w:ilvl w:val="0"/>
          <w:numId w:val="1025"/>
        </w:numPr>
      </w:pPr>
      <w:r>
        <w:t xml:space="preserve">Props tipadas.</w:t>
      </w:r>
    </w:p>
    <w:p>
      <w:pPr>
        <w:pStyle w:val="Compact"/>
        <w:numPr>
          <w:ilvl w:val="0"/>
          <w:numId w:val="1025"/>
        </w:numPr>
      </w:pPr>
      <w:r>
        <w:t xml:space="preserve">Evitar lógica de negocio en componentes.</w:t>
      </w:r>
    </w:p>
    <w:p>
      <w:pPr>
        <w:pStyle w:val="Compact"/>
        <w:numPr>
          <w:ilvl w:val="0"/>
          <w:numId w:val="1025"/>
        </w:numPr>
      </w:pPr>
      <w:r>
        <w:t xml:space="preserve">Reutilizar antes de crear nuevos componentes.</w:t>
      </w:r>
    </w:p>
    <w:p>
      <w:r>
        <w:pict>
          <v:rect style="width:0;height:1.5pt" o:hralign="center" o:hrstd="t" o:hr="t"/>
        </w:pict>
      </w:r>
    </w:p>
    <w:bookmarkEnd w:id="59"/>
    <w:bookmarkStart w:id="60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6"/>
        </w:numPr>
      </w:pPr>
      <w:r>
        <w:t xml:space="preserve">Stack definido.</w:t>
      </w:r>
    </w:p>
    <w:p>
      <w:pPr>
        <w:pStyle w:val="Compact"/>
        <w:numPr>
          <w:ilvl w:val="0"/>
          <w:numId w:val="1026"/>
        </w:numPr>
      </w:pPr>
      <w:r>
        <w:t xml:space="preserve">Organización del proyecto aprobada.</w:t>
      </w:r>
    </w:p>
    <w:p>
      <w:pPr>
        <w:pStyle w:val="Compact"/>
        <w:numPr>
          <w:ilvl w:val="0"/>
          <w:numId w:val="1026"/>
        </w:numPr>
      </w:pPr>
      <w:r>
        <w:t xml:space="preserve">Responsabilidades documentadas.</w:t>
      </w:r>
    </w:p>
    <w:p>
      <w:pPr>
        <w:pStyle w:val="Compact"/>
        <w:numPr>
          <w:ilvl w:val="0"/>
          <w:numId w:val="1026"/>
        </w:numPr>
      </w:pPr>
      <w:r>
        <w:t xml:space="preserve">Arquitectura por funcionalidades definida.</w:t>
      </w:r>
    </w:p>
    <w:p>
      <w:pPr>
        <w:pStyle w:val="Compact"/>
        <w:numPr>
          <w:ilvl w:val="0"/>
          <w:numId w:val="1026"/>
        </w:numPr>
      </w:pPr>
      <w:r>
        <w:t xml:space="preserve">Estrategia de estado aprobada.</w:t>
      </w:r>
    </w:p>
    <w:p>
      <w:pPr>
        <w:pStyle w:val="Compact"/>
        <w:numPr>
          <w:ilvl w:val="0"/>
          <w:numId w:val="1026"/>
        </w:numPr>
      </w:pPr>
      <w:r>
        <w:t xml:space="preserve">Estrategia de formularios aprobada.</w:t>
      </w:r>
    </w:p>
    <w:p>
      <w:pPr>
        <w:pStyle w:val="Compact"/>
        <w:numPr>
          <w:ilvl w:val="0"/>
          <w:numId w:val="1026"/>
        </w:numPr>
      </w:pPr>
      <w:r>
        <w:t xml:space="preserve">Convenciones documentadas.</w:t>
      </w:r>
    </w:p>
    <w:p>
      <w:pPr>
        <w:pStyle w:val="Compact"/>
        <w:numPr>
          <w:ilvl w:val="0"/>
          <w:numId w:val="1026"/>
        </w:numPr>
      </w:pPr>
      <w:r>
        <w:t xml:space="preserve">Requisitos de accesibilidad establecidos.</w:t>
      </w:r>
    </w:p>
    <w:p>
      <w:r>
        <w:pict>
          <v:rect style="width:0;height:1.5pt" o:hralign="center" o:hrstd="t" o:hr="t"/>
        </w:pict>
      </w:r>
    </w:p>
    <w:bookmarkEnd w:id="60"/>
    <w:bookmarkStart w:id="61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7"/>
        </w:numPr>
      </w:pPr>
      <w:r>
        <w:t xml:space="preserve">SOFTWARE_DEVELOPMENT_WORKFLOW.md</w:t>
      </w:r>
    </w:p>
    <w:p>
      <w:pPr>
        <w:pStyle w:val="Compact"/>
        <w:numPr>
          <w:ilvl w:val="0"/>
          <w:numId w:val="1027"/>
        </w:numPr>
      </w:pPr>
      <w:r>
        <w:t xml:space="preserve">A001_SYSTEM_ARCHITECTURE.md</w:t>
      </w:r>
    </w:p>
    <w:p>
      <w:pPr>
        <w:pStyle w:val="Compact"/>
        <w:numPr>
          <w:ilvl w:val="0"/>
          <w:numId w:val="1027"/>
        </w:numPr>
      </w:pPr>
      <w:r>
        <w:t xml:space="preserve">MASTER_DEVELOPMENT_ROADMAP.md</w:t>
      </w:r>
    </w:p>
    <w:p>
      <w:r>
        <w:pict>
          <v:rect style="width:0;height:1.5pt" o:hralign="center" o:hrstd="t" o:hr="t"/>
        </w:pict>
      </w:r>
    </w:p>
    <w:bookmarkEnd w:id="61"/>
    <w:bookmarkStart w:id="62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servir como guía del desarrollo Frontend.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2026-06-30T16:44:26Z</dcterms:created>
  <dcterms:modified xsi:type="dcterms:W3CDTF">2026-06-30T16:44:26Z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