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IAM001 — IDENTITY &amp; ACCESS MANAGEMENT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Identity &amp; Access Management (IAM) para gestionar identidades, autenticación y autorización.</w:t>
      </w:r>
    </w:p>
    <w:p>
      <w:pPr>
        <w:pStyle w:val="Heading3"/>
      </w:pPr>
      <w:r>
        <w:t>Alcance</w:t>
      </w:r>
    </w:p>
    <w:p>
      <w:r>
        <w:t>Usuarios, organizaciones, roles, permisos, MFA, sesiones, políticas de acceso, auditoría y federación de identidad.</w:t>
      </w:r>
    </w:p>
    <w:p>
      <w:pPr>
        <w:pStyle w:val="Heading3"/>
      </w:pPr>
      <w:r>
        <w:t>Principios</w:t>
      </w:r>
    </w:p>
    <w:p>
      <w:r>
        <w:t>Zero Trust, Least Privilege, Multi-Tenant, Defense in Depth, auditable y optimizado para Firebase Authentication.</w:t>
      </w:r>
    </w:p>
    <w:p>
      <w:pPr>
        <w:pStyle w:val="Heading3"/>
      </w:pPr>
      <w:r>
        <w:t>Aggregate Root</w:t>
      </w:r>
    </w:p>
    <w:p>
      <w:r>
        <w:t>IdentityWorkspace con UserIdentity, Role, PermissionSet, Session y AccessPolicy.</w:t>
      </w:r>
    </w:p>
    <w:p>
      <w:pPr>
        <w:pStyle w:val="Heading3"/>
      </w:pPr>
      <w:r>
        <w:t>Responsabilidades</w:t>
      </w:r>
    </w:p>
    <w:p>
      <w:r>
        <w:t>Centralizar autenticación y autorización sin mezclar lógica de negocio de otros dominios.</w:t>
      </w:r>
    </w:p>
    <w:p>
      <w:pPr>
        <w:pStyle w:val="Heading3"/>
      </w:pPr>
      <w:r>
        <w:t>No Incluye</w:t>
      </w:r>
    </w:p>
    <w:p>
      <w:r>
        <w:t>Gestión funcional de CRM, Orders o Marketing; expone servicios de identidad y control de acceso.</w:t>
      </w:r>
    </w:p>
    <w:p>
      <w:pPr>
        <w:pStyle w:val="Heading3"/>
      </w:pPr>
      <w:r>
        <w:t>Integraciones</w:t>
      </w:r>
    </w:p>
    <w:p>
      <w:r>
        <w:t>Firebase Authentication, Firestore, CRM, Analytics, Communication Platform y AI Platform.</w:t>
      </w:r>
    </w:p>
    <w:p>
      <w:pPr>
        <w:pStyle w:val="Heading3"/>
      </w:pPr>
      <w:r>
        <w:t>Eventos</w:t>
      </w:r>
    </w:p>
    <w:p>
      <w:r>
        <w:t>UserCreated, UserInvited, RoleAssigned, PermissionGranted, SessionStarted, SessionRevoked y MFAEnabled.</w:t>
      </w:r>
    </w:p>
    <w:p>
      <w:pPr>
        <w:pStyle w:val="Heading3"/>
      </w:pPr>
      <w:r>
        <w:t>Seguridad</w:t>
      </w:r>
    </w:p>
    <w:p>
      <w:r>
        <w:t>Soporte para MFA, RBAC/ABAC, auditoría, gestión segura de tokens y aislamiento por organización.</w:t>
      </w:r>
    </w:p>
    <w:p>
      <w:pPr>
        <w:pStyle w:val="Heading3"/>
      </w:pPr>
      <w:r>
        <w:t>Escalabilidad</w:t>
      </w:r>
    </w:p>
    <w:p>
      <w:r>
        <w:t>Preparado para múltiples organizaciones, proveedores de identidad y evolución SaaS.</w:t>
      </w:r>
    </w:p>
    <w:p>
      <w:pPr>
        <w:pStyle w:val="Heading3"/>
      </w:pPr>
      <w:r>
        <w:t>Checklist</w:t>
      </w:r>
    </w:p>
    <w:p>
      <w:r>
        <w:t>Aggregate Root definido, integraciones identificadas, eventos documentados, responsabilidades delimitadas y escalabilidad validada.</w:t>
      </w:r>
    </w:p>
    <w:p>
      <w:pPr>
        <w:pStyle w:val="Heading3"/>
      </w:pPr>
      <w:r>
        <w:t>Estado</w:t>
      </w:r>
    </w:p>
    <w:p>
      <w:r>
        <w:t>Aprobado como arquitectura oficial del dominio Identity &amp; Access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