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IMP008 — SHARED CORE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implementación oficial del Shared Core utilizado por todos los dominios.</w:t>
      </w:r>
    </w:p>
    <w:p>
      <w:pPr>
        <w:pStyle w:val="Heading3"/>
      </w:pPr>
      <w:r>
        <w:t>Alcance</w:t>
      </w:r>
    </w:p>
    <w:p>
      <w:r>
        <w:t>Tipos compartidos, Result Pattern, errores, utilidades, contratos, eventos base y componentes transversales.</w:t>
      </w:r>
    </w:p>
    <w:p>
      <w:pPr>
        <w:pStyle w:val="Heading3"/>
      </w:pPr>
      <w:r>
        <w:t>Estructura</w:t>
      </w:r>
    </w:p>
    <w:p>
      <w:r>
        <w:t>packages/shared organizado en domain, application, infrastructure y utils con responsabilidades claramente separadas.</w:t>
      </w:r>
    </w:p>
    <w:p>
      <w:pPr>
        <w:pStyle w:val="Heading3"/>
      </w:pPr>
      <w:r>
        <w:t>Componentes</w:t>
      </w:r>
    </w:p>
    <w:p>
      <w:r>
        <w:t>BaseEntity, AggregateRoot, ValueObject, DomainEvent, Result, ErrorCatalog, Clock, IdGenerator y Logger abstraídos.</w:t>
      </w:r>
    </w:p>
    <w:p>
      <w:pPr>
        <w:pStyle w:val="Heading3"/>
      </w:pPr>
      <w:r>
        <w:t>Convenciones</w:t>
      </w:r>
    </w:p>
    <w:p>
      <w:r>
        <w:t>Sin lógica de negocio específica; solo capacidades reutilizables y estables para toda la plataforma.</w:t>
      </w:r>
    </w:p>
    <w:p>
      <w:pPr>
        <w:pStyle w:val="Heading3"/>
      </w:pPr>
      <w:r>
        <w:t>Dependencias</w:t>
      </w:r>
    </w:p>
    <w:p>
      <w:r>
        <w:t>El Shared Core no dependerá de dominios funcionales; los dominios podrán depender del Shared Core mediante contratos públicos.</w:t>
      </w:r>
    </w:p>
    <w:p>
      <w:pPr>
        <w:pStyle w:val="Heading3"/>
      </w:pPr>
      <w:r>
        <w:t>Calidad</w:t>
      </w:r>
    </w:p>
    <w:p>
      <w:r>
        <w:t>Cobertura de pruebas elevada, documentación, versionado y compatibilidad hacia atrás.</w:t>
      </w:r>
    </w:p>
    <w:p>
      <w:pPr>
        <w:pStyle w:val="Heading3"/>
      </w:pPr>
      <w:r>
        <w:t>Estado</w:t>
      </w:r>
    </w:p>
    <w:p>
      <w:r>
        <w:t>Aprobado como guía oficial de implementación del Shared 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