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IMP012 — ROUTING &amp; NAVIGATION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implementación del sistema de routing y navegación de la plataforma.</w:t>
      </w:r>
    </w:p>
    <w:p>
      <w:pPr>
        <w:pStyle w:val="Heading3"/>
      </w:pPr>
      <w:r>
        <w:t>Tecnología</w:t>
      </w:r>
    </w:p>
    <w:p>
      <w:r>
        <w:t>React Router con rutas protegidas, layouts y lazy loading.</w:t>
      </w:r>
    </w:p>
    <w:p>
      <w:pPr>
        <w:pStyle w:val="Heading3"/>
      </w:pPr>
      <w:r>
        <w:t>Arquitectura</w:t>
      </w:r>
    </w:p>
    <w:p>
      <w:r>
        <w:t>Separación por módulos con rutas por dominio y guards de autorización.</w:t>
      </w:r>
    </w:p>
    <w:p>
      <w:pPr>
        <w:pStyle w:val="Heading3"/>
      </w:pPr>
      <w:r>
        <w:t>Layouts</w:t>
      </w:r>
    </w:p>
    <w:p>
      <w:r>
        <w:t>Layout principal, layout autenticado y layout público.</w:t>
      </w:r>
    </w:p>
    <w:p>
      <w:pPr>
        <w:pStyle w:val="Heading3"/>
      </w:pPr>
      <w:r>
        <w:t>Protección</w:t>
      </w:r>
    </w:p>
    <w:p>
      <w:r>
        <w:t>Route Guards basados en IAM y RBAC.</w:t>
      </w:r>
    </w:p>
    <w:p>
      <w:pPr>
        <w:pStyle w:val="Heading3"/>
      </w:pPr>
      <w:r>
        <w:t>Rendimiento</w:t>
      </w:r>
    </w:p>
    <w:p>
      <w:r>
        <w:t>Code splitting por ruta y carga diferida de módulos.</w:t>
      </w:r>
    </w:p>
    <w:p>
      <w:pPr>
        <w:pStyle w:val="Heading3"/>
      </w:pPr>
      <w:r>
        <w:t>UX</w:t>
      </w:r>
    </w:p>
    <w:p>
      <w:r>
        <w:t>Navegación consistente, breadcrumbs y manejo de estados de carga.</w:t>
      </w:r>
    </w:p>
    <w:p>
      <w:pPr>
        <w:pStyle w:val="Heading3"/>
      </w:pPr>
      <w:r>
        <w:t>Estado</w:t>
      </w:r>
    </w:p>
    <w:p>
      <w:r>
        <w:t>Aprobado como guía oficial de implementación de routing.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