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IMP013 — STATE MANAGEMENT IMPLEMENTATION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implementación del sistema de gestión de estado global y local de la plataforma.</w:t>
      </w:r>
    </w:p>
    <w:p>
      <w:pPr>
        <w:pStyle w:val="Heading3"/>
      </w:pPr>
      <w:r>
        <w:t>Tecnología</w:t>
      </w:r>
    </w:p>
    <w:p>
      <w:r>
        <w:t>TanStack Query para server state y Zustand para client state.</w:t>
      </w:r>
    </w:p>
    <w:p>
      <w:pPr>
        <w:pStyle w:val="Heading3"/>
      </w:pPr>
      <w:r>
        <w:t>Arquitectura</w:t>
      </w:r>
    </w:p>
    <w:p>
      <w:r>
        <w:t>Separación entre estado remoto, estado local y estado derivado.</w:t>
      </w:r>
    </w:p>
    <w:p>
      <w:pPr>
        <w:pStyle w:val="Heading3"/>
      </w:pPr>
      <w:r>
        <w:t>Cache</w:t>
      </w:r>
    </w:p>
    <w:p>
      <w:r>
        <w:t>Estrategias de cacheo, invalidación y sincronización de datos.</w:t>
      </w:r>
    </w:p>
    <w:p>
      <w:pPr>
        <w:pStyle w:val="Heading3"/>
      </w:pPr>
      <w:r>
        <w:t>Consistencia</w:t>
      </w:r>
    </w:p>
    <w:p>
      <w:r>
        <w:t>Evitar duplicación de estado y garantizar fuente única de verdad.</w:t>
      </w:r>
    </w:p>
    <w:p>
      <w:pPr>
        <w:pStyle w:val="Heading3"/>
      </w:pPr>
      <w:r>
        <w:t>Performance</w:t>
      </w:r>
    </w:p>
    <w:p>
      <w:r>
        <w:t>Optimización de renders, memoización y reducción de re-renders.</w:t>
      </w:r>
    </w:p>
    <w:p>
      <w:pPr>
        <w:pStyle w:val="Heading3"/>
      </w:pPr>
      <w:r>
        <w:t>Integración</w:t>
      </w:r>
    </w:p>
    <w:p>
      <w:r>
        <w:t>Conectado con API Client, Authentication y RBAC.</w:t>
      </w:r>
    </w:p>
    <w:p>
      <w:pPr>
        <w:pStyle w:val="Heading3"/>
      </w:pPr>
      <w:r>
        <w:t>Estado</w:t>
      </w:r>
    </w:p>
    <w:p>
      <w:r>
        <w:t>Aprobado como guía oficial de implementación de State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