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INT001 — INTEGRATION HUB DOMAIN ARCHITECTURE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arquitectura oficial del dominio Integration Hub para centralizar integraciones con sistemas externos.</w:t>
      </w:r>
    </w:p>
    <w:p>
      <w:pPr>
        <w:pStyle w:val="Heading3"/>
      </w:pPr>
      <w:r>
        <w:t>Alcance</w:t>
      </w:r>
    </w:p>
    <w:p>
      <w:r>
        <w:t>APIs, webhooks, conectores, colas, sincronización, mapeo y transformación de datos.</w:t>
      </w:r>
    </w:p>
    <w:p>
      <w:pPr>
        <w:pStyle w:val="Heading3"/>
      </w:pPr>
      <w:r>
        <w:t>Principios</w:t>
      </w:r>
    </w:p>
    <w:p>
      <w:r>
        <w:t>API First, Event Driven, Multi-Tenant, desacoplado, resiliente y escalable.</w:t>
      </w:r>
    </w:p>
    <w:p>
      <w:pPr>
        <w:pStyle w:val="Heading3"/>
      </w:pPr>
      <w:r>
        <w:t>Aggregate Root</w:t>
      </w:r>
    </w:p>
    <w:p>
      <w:r>
        <w:t>IntegrationWorkspace con Connector, Webhook, IntegrationFlow, MappingProfile y SyncJob.</w:t>
      </w:r>
    </w:p>
    <w:p>
      <w:pPr>
        <w:pStyle w:val="Heading3"/>
      </w:pPr>
      <w:r>
        <w:t>Responsabilidades</w:t>
      </w:r>
    </w:p>
    <w:p>
      <w:r>
        <w:t>Orquestar integraciones sin incorporar lógica de negocio de otros dominios.</w:t>
      </w:r>
    </w:p>
    <w:p>
      <w:pPr>
        <w:pStyle w:val="Heading3"/>
      </w:pPr>
      <w:r>
        <w:t>Integraciones</w:t>
      </w:r>
    </w:p>
    <w:p>
      <w:r>
        <w:t>Firebase, OpenAI, Google Gemini, GA4, Stripe, WhatsApp, Email y sistemas ERP/CRM.</w:t>
      </w:r>
    </w:p>
    <w:p>
      <w:pPr>
        <w:pStyle w:val="Heading3"/>
      </w:pPr>
      <w:r>
        <w:t>Eventos</w:t>
      </w:r>
    </w:p>
    <w:p>
      <w:r>
        <w:t>ConnectorCreated, WebhookReceived, SyncStarted, SyncCompleted y SyncFailed.</w:t>
      </w:r>
    </w:p>
    <w:p>
      <w:pPr>
        <w:pStyle w:val="Heading3"/>
      </w:pPr>
      <w:r>
        <w:t>Seguridad</w:t>
      </w:r>
    </w:p>
    <w:p>
      <w:r>
        <w:t>OAuth2, API Keys, Secrets Manager, auditoría y aislamiento por organización.</w:t>
      </w:r>
    </w:p>
    <w:p>
      <w:pPr>
        <w:pStyle w:val="Heading3"/>
      </w:pPr>
      <w:r>
        <w:t>Escalabilidad</w:t>
      </w:r>
    </w:p>
    <w:p>
      <w:r>
        <w:t>Preparado para SaaS, reintentos, colas, procesamiento asíncrono y alta disponibilidad.</w:t>
      </w:r>
    </w:p>
    <w:p>
      <w:pPr>
        <w:pStyle w:val="Heading3"/>
      </w:pPr>
      <w:r>
        <w:t>Checklist</w:t>
      </w:r>
    </w:p>
    <w:p>
      <w:r>
        <w:t>Arquitectura, responsabilidades, integraciones, eventos y escalabilidad validados.</w:t>
      </w:r>
    </w:p>
    <w:p>
      <w:pPr>
        <w:pStyle w:val="Heading3"/>
      </w:pPr>
      <w:r>
        <w:t>Estado</w:t>
      </w:r>
    </w:p>
    <w:p>
      <w:r>
        <w:t>Aprobado como arquitectura oficial del dominio Integration Hub.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