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Integration Hub.</w:t>
      </w:r>
    </w:p>
    <w:p>
      <w:pPr>
        <w:pStyle w:val="Heading3"/>
      </w:pPr>
      <w:r>
        <w:t>Principios</w:t>
      </w:r>
    </w:p>
    <w:p>
      <w:r>
        <w:t>API First, autenticación, autorización, auditoría, resiliencia e idempotencia.</w:t>
      </w:r>
    </w:p>
    <w:p>
      <w:pPr>
        <w:pStyle w:val="Heading3"/>
      </w:pPr>
      <w:r>
        <w:t>Funciones Callable</w:t>
      </w:r>
    </w:p>
    <w:p>
      <w:r>
        <w:t>registerConnector, receiveWebhook, executeSync, manageMappings, retryFailedJob, monitorIntegrationHealth.</w:t>
      </w:r>
    </w:p>
    <w:p>
      <w:pPr>
        <w:pStyle w:val="Heading3"/>
      </w:pPr>
      <w:r>
        <w:t>registerConnector</w:t>
      </w:r>
    </w:p>
    <w:p>
      <w:r>
        <w:t>Registrar conectores y validar credenciales.</w:t>
      </w:r>
    </w:p>
    <w:p>
      <w:pPr>
        <w:pStyle w:val="Heading3"/>
      </w:pPr>
      <w:r>
        <w:t>receiveWebhook</w:t>
      </w:r>
    </w:p>
    <w:p>
      <w:r>
        <w:t>Validar firma, transformar datos y publicar eventos.</w:t>
      </w:r>
    </w:p>
    <w:p>
      <w:pPr>
        <w:pStyle w:val="Heading3"/>
      </w:pPr>
      <w:r>
        <w:t>executeSync</w:t>
      </w:r>
    </w:p>
    <w:p>
      <w:r>
        <w:t>Ejecutar sincronizaciones manuales y programadas.</w:t>
      </w:r>
    </w:p>
    <w:p>
      <w:pPr>
        <w:pStyle w:val="Heading3"/>
      </w:pPr>
      <w:r>
        <w:t>Triggers</w:t>
      </w:r>
    </w:p>
    <w:p>
      <w:r>
        <w:t>onWebhookReceived, onSyncCompleted, onSyncFailed.</w:t>
      </w:r>
    </w:p>
    <w:p>
      <w:pPr>
        <w:pStyle w:val="Heading3"/>
      </w:pPr>
      <w:r>
        <w:t>Integraciones</w:t>
      </w:r>
    </w:p>
    <w:p>
      <w:r>
        <w:t>Firebase, IAM, OpenAI, Gemini, GA4, Stripe y Communication Platform.</w:t>
      </w:r>
    </w:p>
    <w:p>
      <w:pPr>
        <w:pStyle w:val="Heading3"/>
      </w:pPr>
      <w:r>
        <w:t>Seguridad</w:t>
      </w:r>
    </w:p>
    <w:p>
      <w:r>
        <w:t>Validar organización, permisos, secretos y límites de uso.</w:t>
      </w:r>
    </w:p>
    <w:p>
      <w:pPr>
        <w:pStyle w:val="Heading3"/>
      </w:pPr>
      <w:r>
        <w:t>Observabilidad</w:t>
      </w:r>
    </w:p>
    <w:p>
      <w:r>
        <w:t>Registrar Correlation ID, tiempos, errores y métricas.</w:t>
      </w:r>
    </w:p>
    <w:p>
      <w:pPr>
        <w:pStyle w:val="Heading3"/>
      </w:pPr>
      <w:r>
        <w:t>Rendimiento</w:t>
      </w:r>
    </w:p>
    <w:p>
      <w:r>
        <w:t>Colas, reintentos, procesamiento asíncrono e idempotencia.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