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PATRICIAGUILLENVALER STUDIO PLATFORM</w:t>
      </w:r>
    </w:p>
    <w:p>
      <w:pPr>
        <w:pStyle w:val="Heading2"/>
      </w:pPr>
      <w:r>
        <w:t>INT007 — TESTING STRATEGY</w:t>
      </w:r>
    </w:p>
    <w:p>
      <w:r>
        <w:t>Versión: 1.0</w:t>
        <w:br/>
        <w:t>Estado: Diseño</w:t>
        <w:br/>
        <w:t>Autor: Chief Software Architect</w:t>
      </w:r>
    </w:p>
    <w:p>
      <w:pPr>
        <w:pStyle w:val="Heading3"/>
      </w:pPr>
      <w:r>
        <w:t>Objetivo</w:t>
      </w:r>
    </w:p>
    <w:p>
      <w:r>
        <w:t>Definir la estrategia oficial de pruebas del dominio Integration Hub.</w:t>
      </w:r>
    </w:p>
    <w:p>
      <w:pPr>
        <w:pStyle w:val="Heading3"/>
      </w:pPr>
      <w:r>
        <w:t>Alcance</w:t>
      </w:r>
    </w:p>
    <w:p>
      <w:r>
        <w:t>Pruebas unitarias, integración, End-to-End, seguridad, rendimiento y resiliencia de integraciones.</w:t>
      </w:r>
    </w:p>
    <w:p>
      <w:pPr>
        <w:pStyle w:val="Heading3"/>
      </w:pPr>
      <w:r>
        <w:t>Principios</w:t>
      </w:r>
    </w:p>
    <w:p>
      <w:r>
        <w:t>Pruebas automatizadas, repetibles, deterministas e integradas al pipeline CI/CD.</w:t>
      </w:r>
    </w:p>
    <w:p>
      <w:pPr>
        <w:pStyle w:val="Heading3"/>
      </w:pPr>
      <w:r>
        <w:t>Pruebas Unitarias</w:t>
      </w:r>
    </w:p>
    <w:p>
      <w:r>
        <w:t>Validar conectores, mapeos, transformaciones, validadores y casos de uso.</w:t>
      </w:r>
    </w:p>
    <w:p>
      <w:pPr>
        <w:pStyle w:val="Heading3"/>
      </w:pPr>
      <w:r>
        <w:t>Pruebas de Integración</w:t>
      </w:r>
    </w:p>
    <w:p>
      <w:r>
        <w:t>Validar Cloud Functions, Firestore, Firebase Emulator Suite y proveedores externos simulados.</w:t>
      </w:r>
    </w:p>
    <w:p>
      <w:pPr>
        <w:pStyle w:val="Heading3"/>
      </w:pPr>
      <w:r>
        <w:t>Pruebas End-to-End</w:t>
      </w:r>
    </w:p>
    <w:p>
      <w:r>
        <w:t>Flujos completos de webhooks, sincronizaciones, reintentos y monitoreo.</w:t>
      </w:r>
    </w:p>
    <w:p>
      <w:pPr>
        <w:pStyle w:val="Heading3"/>
      </w:pPr>
      <w:r>
        <w:t>Pruebas de Seguridad</w:t>
      </w:r>
    </w:p>
    <w:p>
      <w:r>
        <w:t>OAuth, API Keys, aislamiento multi-tenant, validación de firmas y protección de secretos.</w:t>
      </w:r>
    </w:p>
    <w:p>
      <w:pPr>
        <w:pStyle w:val="Heading3"/>
      </w:pPr>
      <w:r>
        <w:t>Pruebas de Rendimiento</w:t>
      </w:r>
    </w:p>
    <w:p>
      <w:r>
        <w:t>Alta concurrencia, procesamiento asíncrono, colas y sincronizaciones masivas.</w:t>
      </w:r>
    </w:p>
    <w:p>
      <w:pPr>
        <w:pStyle w:val="Heading3"/>
      </w:pPr>
      <w:r>
        <w:t>Observabilidad</w:t>
      </w:r>
    </w:p>
    <w:p>
      <w:r>
        <w:t>Validar Correlation ID, métricas, logs y trazas distribuidas.</w:t>
      </w:r>
    </w:p>
    <w:p>
      <w:pPr>
        <w:pStyle w:val="Heading3"/>
      </w:pPr>
      <w:r>
        <w:t>Cobertura Objetivo</w:t>
      </w:r>
    </w:p>
    <w:p>
      <w:r>
        <w:t>Casos de uso 90%, validadores 95%, Cloud Functions 90%, UI 80%.</w:t>
      </w:r>
    </w:p>
    <w:p>
      <w:pPr>
        <w:pStyle w:val="Heading3"/>
      </w:pPr>
      <w:r>
        <w:t>Estado</w:t>
      </w:r>
    </w:p>
    <w:p>
      <w:r>
        <w:t>Aprobado como estrategia oficial de pruebas del dominio Integration Hub.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