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INVENTORY002 — INVENTORY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Inventory como fuente de verdad para existencias y movimientos.</w:t>
      </w:r>
    </w:p>
    <w:p>
      <w:pPr>
        <w:pStyle w:val="Heading3"/>
      </w:pPr>
      <w:r>
        <w:t>Arquitectura</w:t>
      </w:r>
    </w:p>
    <w:p>
      <w:r>
        <w:t>organizations/{organizationId}/inventory/{inventoryItemId}</w:t>
      </w:r>
    </w:p>
    <w:p>
      <w:pPr>
        <w:pStyle w:val="Heading3"/>
      </w:pPr>
      <w:r>
        <w:t>Aggregate Root</w:t>
      </w:r>
    </w:p>
    <w:p>
      <w:r>
        <w:t>InventoryItem identificado por organizationId e inventoryItemId.</w:t>
      </w:r>
    </w:p>
    <w:p>
      <w:pPr>
        <w:pStyle w:val="Heading3"/>
      </w:pPr>
      <w:r>
        <w:t>Identificación</w:t>
      </w:r>
    </w:p>
    <w:p>
      <w:r>
        <w:t>id, organizationId, sku, productId, warehouseId, status.</w:t>
      </w:r>
    </w:p>
    <w:p>
      <w:pPr>
        <w:pStyle w:val="Heading3"/>
      </w:pPr>
      <w:r>
        <w:t>Existencias</w:t>
      </w:r>
    </w:p>
    <w:p>
      <w:r>
        <w:t>currentStock, reservedStock, availableStock, minimumStock, maximumStock, reorderPoint.</w:t>
      </w:r>
    </w:p>
    <w:p>
      <w:pPr>
        <w:pStyle w:val="Heading3"/>
      </w:pPr>
      <w:r>
        <w:t>Lotes</w:t>
      </w:r>
    </w:p>
    <w:p>
      <w:r>
        <w:t>batchNumber, expirationDate, supplierLot, quantity.</w:t>
      </w:r>
    </w:p>
    <w:p>
      <w:pPr>
        <w:pStyle w:val="Heading3"/>
      </w:pPr>
      <w:r>
        <w:t>Ubicación</w:t>
      </w:r>
    </w:p>
    <w:p>
      <w:r>
        <w:t>warehouse, aisle, shelf, bin.</w:t>
      </w:r>
    </w:p>
    <w:p>
      <w:pPr>
        <w:pStyle w:val="Heading3"/>
      </w:pPr>
      <w:r>
        <w:t>Movimientos</w:t>
      </w:r>
    </w:p>
    <w:p>
      <w:r>
        <w:t>Entradas, salidas, ajustes, reservas y liberaciones con referencia al origen.</w:t>
      </w:r>
    </w:p>
    <w:p>
      <w:pPr>
        <w:pStyle w:val="Heading3"/>
      </w:pPr>
      <w:r>
        <w:t>Auditoría</w:t>
      </w:r>
    </w:p>
    <w:p>
      <w:r>
        <w:t>createdAt, createdBy, updatedAt, updatedBy, lastMovementAt.</w:t>
      </w:r>
    </w:p>
    <w:p>
      <w:pPr>
        <w:pStyle w:val="Heading3"/>
      </w:pPr>
      <w:r>
        <w:t>Subcolecciones</w:t>
      </w:r>
    </w:p>
    <w:p>
      <w:r>
        <w:t>movements, batches, audit, timeline.</w:t>
      </w:r>
    </w:p>
    <w:p>
      <w:pPr>
        <w:pStyle w:val="Heading3"/>
      </w:pPr>
      <w:r>
        <w:t>Índices</w:t>
      </w:r>
    </w:p>
    <w:p>
      <w:r>
        <w:t>productId+status, warehouseId+status, expirationDate+status, sku.</w:t>
      </w:r>
    </w:p>
    <w:p>
      <w:pPr>
        <w:pStyle w:val="Heading3"/>
      </w:pPr>
      <w:r>
        <w:t>Integraciones</w:t>
      </w:r>
    </w:p>
    <w:p>
      <w:r>
        <w:t>Products, Orders, Treatments, Suppliers, Analytics y AI.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Inventory.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