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INVENTORY004 — INVENTORY UI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de la interfaz del dominio Inventory mediante un Inventory Workspace para la gestión integral de existencias.</w:t>
      </w:r>
    </w:p>
    <w:p>
      <w:pPr>
        <w:pStyle w:val="Heading3"/>
      </w:pPr>
      <w:r>
        <w:t>Alcance</w:t>
      </w:r>
    </w:p>
    <w:p>
      <w:r>
        <w:t>Listado de inventario, movimientos, lotes, almacenes, conteos, transferencias, alertas y reportes operativos.</w:t>
      </w:r>
    </w:p>
    <w:p>
      <w:pPr>
        <w:pStyle w:val="Heading3"/>
      </w:pPr>
      <w:r>
        <w:t>Principios</w:t>
      </w:r>
    </w:p>
    <w:p>
      <w:r>
        <w:t>Responsive, accesible, modular, reutilizable, desacoplado y alineado con el Design System.</w:t>
      </w:r>
    </w:p>
    <w:p>
      <w:pPr>
        <w:pStyle w:val="Heading3"/>
      </w:pPr>
      <w:r>
        <w:t>Workspace</w:t>
      </w:r>
    </w:p>
    <w:p>
      <w:r>
        <w:t>Header, Toolbar, Search, Filters, Inventory Grid, Detail Panel, Alerts y Quick Actions.</w:t>
      </w:r>
    </w:p>
    <w:p>
      <w:pPr>
        <w:pStyle w:val="Heading3"/>
      </w:pPr>
      <w:r>
        <w:t>Inventario</w:t>
      </w:r>
    </w:p>
    <w:p>
      <w:r>
        <w:t>Visualización de existencias actuales, reservadas, disponibles y puntos de reposición.</w:t>
      </w:r>
    </w:p>
    <w:p>
      <w:pPr>
        <w:pStyle w:val="Heading3"/>
      </w:pPr>
      <w:r>
        <w:t>Movimientos</w:t>
      </w:r>
    </w:p>
    <w:p>
      <w:r>
        <w:t>Historial cronológico de entradas, salidas, ajustes, reservas y transferencias.</w:t>
      </w:r>
    </w:p>
    <w:p>
      <w:pPr>
        <w:pStyle w:val="Heading3"/>
      </w:pPr>
      <w:r>
        <w:t>Lotes</w:t>
      </w:r>
    </w:p>
    <w:p>
      <w:r>
        <w:t>Gestión de lotes, fechas de vencimiento y trazabilidad.</w:t>
      </w:r>
    </w:p>
    <w:p>
      <w:pPr>
        <w:pStyle w:val="Heading3"/>
      </w:pPr>
      <w:r>
        <w:t>Componentes</w:t>
      </w:r>
    </w:p>
    <w:p>
      <w:r>
        <w:t>InventoryWorkspace, InventoryTable, InventoryDetailPanel, StockMovementTimeline, BatchPanel, WarehouseSelector, InventoryFilters y SearchBar.</w:t>
      </w:r>
    </w:p>
    <w:p>
      <w:pPr>
        <w:pStyle w:val="Heading3"/>
      </w:pPr>
      <w:r>
        <w:t>Estados</w:t>
      </w:r>
    </w:p>
    <w:p>
      <w:r>
        <w:t>Carga, vacío, sin resultados, error y sin permisos.</w:t>
      </w:r>
    </w:p>
    <w:p>
      <w:pPr>
        <w:pStyle w:val="Heading3"/>
      </w:pPr>
      <w:r>
        <w:t>Integraciones</w:t>
      </w:r>
    </w:p>
    <w:p>
      <w:r>
        <w:t>Products, Orders, Treatments, Suppliers, Analytics y AI.</w:t>
      </w:r>
    </w:p>
    <w:p>
      <w:pPr>
        <w:pStyle w:val="Heading3"/>
      </w:pPr>
      <w:r>
        <w:t>Accesibilidad</w:t>
      </w:r>
    </w:p>
    <w:p>
      <w:r>
        <w:t>Navegación por teclado, foco visible, etiquetas semánticas y compatibilidad con lectores de pantalla.</w:t>
      </w:r>
    </w:p>
    <w:p>
      <w:pPr>
        <w:pStyle w:val="Heading3"/>
      </w:pPr>
      <w:r>
        <w:t>Rendimiento</w:t>
      </w:r>
    </w:p>
    <w:p>
      <w:r>
        <w:t>Paginación, virtualización, carga diferida y actualización eficiente de datos.</w:t>
      </w:r>
    </w:p>
    <w:p>
      <w:pPr>
        <w:pStyle w:val="Heading3"/>
      </w:pPr>
      <w:r>
        <w:t>Checklist</w:t>
      </w:r>
    </w:p>
    <w:p>
      <w:r>
        <w:t>Workspace definido, componentes identificados, integraciones documentadas, accesibilidad y rendimiento contemplados.</w:t>
      </w:r>
    </w:p>
    <w:p>
      <w:pPr>
        <w:pStyle w:val="Heading3"/>
      </w:pPr>
      <w:r>
        <w:t>Estado</w:t>
      </w:r>
    </w:p>
    <w:p>
      <w:r>
        <w:t>Aprobado como arquitectura oficial de la interfaz del dominio Inventory.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