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MARKETING002 — MARKETING AUTOMATION DATA MODEL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el modelo oficial de datos del dominio Marketing Automation como fuente de verdad para campañas y automatizaciones.</w:t>
      </w:r>
    </w:p>
    <w:p>
      <w:pPr>
        <w:pStyle w:val="Heading3"/>
      </w:pPr>
      <w:r>
        <w:t>Arquitectura</w:t>
      </w:r>
    </w:p>
    <w:p>
      <w:r>
        <w:t>organizations/{organizationId}/marketingCampaigns/{campaignId}</w:t>
      </w:r>
    </w:p>
    <w:p>
      <w:pPr>
        <w:pStyle w:val="Heading3"/>
      </w:pPr>
      <w:r>
        <w:t>Aggregate Root</w:t>
      </w:r>
    </w:p>
    <w:p>
      <w:r>
        <w:t>MarketingCampaign identificado por organizationId y campaignId.</w:t>
      </w:r>
    </w:p>
    <w:p>
      <w:pPr>
        <w:pStyle w:val="Heading3"/>
      </w:pPr>
      <w:r>
        <w:t>Identificación</w:t>
      </w:r>
    </w:p>
    <w:p>
      <w:r>
        <w:t>id, organizationId, campaignCode, name, status y ownerUserId.</w:t>
      </w:r>
    </w:p>
    <w:p>
      <w:pPr>
        <w:pStyle w:val="Heading3"/>
      </w:pPr>
      <w:r>
        <w:t>Segmentación</w:t>
      </w:r>
    </w:p>
    <w:p>
      <w:r>
        <w:t>segmentIds, audienceCriteria, dynamicFilters y estimatedAudience.</w:t>
      </w:r>
    </w:p>
    <w:p>
      <w:pPr>
        <w:pStyle w:val="Heading3"/>
      </w:pPr>
      <w:r>
        <w:t>Automatización</w:t>
      </w:r>
    </w:p>
    <w:p>
      <w:r>
        <w:t>journeyId, triggerEvent, automationRules, schedule y recurrence.</w:t>
      </w:r>
    </w:p>
    <w:p>
      <w:pPr>
        <w:pStyle w:val="Heading3"/>
      </w:pPr>
      <w:r>
        <w:t>Contenido</w:t>
      </w:r>
    </w:p>
    <w:p>
      <w:r>
        <w:t>messageTemplates, channels, personalizationVariables y assets.</w:t>
      </w:r>
    </w:p>
    <w:p>
      <w:pPr>
        <w:pStyle w:val="Heading3"/>
      </w:pPr>
      <w:r>
        <w:t>Métricas</w:t>
      </w:r>
    </w:p>
    <w:p>
      <w:r>
        <w:t>sentCount, deliveredCount, openedCount, clickedCount, convertedCount y conversionRate.</w:t>
      </w:r>
    </w:p>
    <w:p>
      <w:pPr>
        <w:pStyle w:val="Heading3"/>
      </w:pPr>
      <w:r>
        <w:t>Relaciones</w:t>
      </w:r>
    </w:p>
    <w:p>
      <w:r>
        <w:t>crmSegmentIds, orderIds, paymentIds, communicationIds y analyticsReportId.</w:t>
      </w:r>
    </w:p>
    <w:p>
      <w:pPr>
        <w:pStyle w:val="Heading3"/>
      </w:pPr>
      <w:r>
        <w:t>Auditoría</w:t>
      </w:r>
    </w:p>
    <w:p>
      <w:r>
        <w:t>createdAt, createdBy, updatedAt, updatedBy, publishedAt y finishedAt.</w:t>
      </w:r>
    </w:p>
    <w:p>
      <w:pPr>
        <w:pStyle w:val="Heading3"/>
      </w:pPr>
      <w:r>
        <w:t>Subcolecciones</w:t>
      </w:r>
    </w:p>
    <w:p>
      <w:r>
        <w:t>messages, executions, audit, timeline y reports.</w:t>
      </w:r>
    </w:p>
    <w:p>
      <w:pPr>
        <w:pStyle w:val="Heading3"/>
      </w:pPr>
      <w:r>
        <w:t>Índices</w:t>
      </w:r>
    </w:p>
    <w:p>
      <w:r>
        <w:t>status+publishedAt, ownerUserId+status, campaignCode, journeyId.</w:t>
      </w:r>
    </w:p>
    <w:p>
      <w:pPr>
        <w:pStyle w:val="Heading3"/>
      </w:pPr>
      <w:r>
        <w:t>Integraciones</w:t>
      </w:r>
    </w:p>
    <w:p>
      <w:r>
        <w:t>CRM, Customers, Analytics, AI, Communication Platform, Orders y Payments.</w:t>
      </w:r>
    </w:p>
    <w:p>
      <w:pPr>
        <w:pStyle w:val="Heading3"/>
      </w:pPr>
      <w:r>
        <w:t>Checklist</w:t>
      </w:r>
    </w:p>
    <w:p>
      <w:r>
        <w:t>Modelo definido, relaciones documentadas, auditoría incluida, subcolecciones e índices identificados.</w:t>
      </w:r>
    </w:p>
    <w:p>
      <w:pPr>
        <w:pStyle w:val="Heading3"/>
      </w:pPr>
      <w:r>
        <w:t>Estado</w:t>
      </w:r>
    </w:p>
    <w:p>
      <w:r>
        <w:t>Aprobado como modelo oficial de datos del dominio Marketing Automation.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