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MARKETING003 — MARKETING AUTOMATION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Marketing Automation.</w:t>
      </w:r>
    </w:p>
    <w:p>
      <w:pPr>
        <w:pStyle w:val="Heading3"/>
      </w:pPr>
      <w:r>
        <w:t>Alcance</w:t>
      </w:r>
    </w:p>
    <w:p>
      <w:r>
        <w:t>Campañas, automatizaciones, segmentación, journeys, plantillas, programación y métricas.</w:t>
      </w:r>
    </w:p>
    <w:p>
      <w:pPr>
        <w:pStyle w:val="Heading3"/>
      </w:pPr>
      <w:r>
        <w:t>Principios</w:t>
      </w:r>
    </w:p>
    <w:p>
      <w:r>
        <w:t>Autenticación, autorización, auditoría, Event Driven, idempotencia y Result Pattern.</w:t>
      </w:r>
    </w:p>
    <w:p>
      <w:pPr>
        <w:pStyle w:val="Heading3"/>
      </w:pPr>
      <w:r>
        <w:t>UC001 - CreateCampaign</w:t>
      </w:r>
    </w:p>
    <w:p>
      <w:r>
        <w:t>Crear una campaña y emitir CampaignCreated.</w:t>
      </w:r>
    </w:p>
    <w:p>
      <w:pPr>
        <w:pStyle w:val="Heading3"/>
      </w:pPr>
      <w:r>
        <w:t>UC002 - PublishCampaign</w:t>
      </w:r>
    </w:p>
    <w:p>
      <w:r>
        <w:t>Publicar una campaña y programar su ejecución.</w:t>
      </w:r>
    </w:p>
    <w:p>
      <w:pPr>
        <w:pStyle w:val="Heading3"/>
      </w:pPr>
      <w:r>
        <w:t>UC003 - ManageAudience</w:t>
      </w:r>
    </w:p>
    <w:p>
      <w:r>
        <w:t>Definir segmentos dinámicos y audiencias objetivo.</w:t>
      </w:r>
    </w:p>
    <w:p>
      <w:pPr>
        <w:pStyle w:val="Heading3"/>
      </w:pPr>
      <w:r>
        <w:t>UC004 - ConfigureJourney</w:t>
      </w:r>
    </w:p>
    <w:p>
      <w:r>
        <w:t>Configurar recorridos automatizados basados en eventos.</w:t>
      </w:r>
    </w:p>
    <w:p>
      <w:pPr>
        <w:pStyle w:val="Heading3"/>
      </w:pPr>
      <w:r>
        <w:t>UC005 - ScheduleMessages</w:t>
      </w:r>
    </w:p>
    <w:p>
      <w:r>
        <w:t>Programar envíos multicanal utilizando plantillas.</w:t>
      </w:r>
    </w:p>
    <w:p>
      <w:pPr>
        <w:pStyle w:val="Heading3"/>
      </w:pPr>
      <w:r>
        <w:t>UC006 - PauseOrResumeCampaign</w:t>
      </w:r>
    </w:p>
    <w:p>
      <w:r>
        <w:t>Pausar o reanudar campañas preservando el estado.</w:t>
      </w:r>
    </w:p>
    <w:p>
      <w:pPr>
        <w:pStyle w:val="Heading3"/>
      </w:pPr>
      <w:r>
        <w:t>UC007 - RecordCampaignMetrics</w:t>
      </w:r>
    </w:p>
    <w:p>
      <w:r>
        <w:t>Registrar aperturas, clics, conversiones y métricas de rendimiento.</w:t>
      </w:r>
    </w:p>
    <w:p>
      <w:pPr>
        <w:pStyle w:val="Heading3"/>
      </w:pPr>
      <w:r>
        <w:t>UC008 - SearchCampaigns</w:t>
      </w:r>
    </w:p>
    <w:p>
      <w:r>
        <w:t>Consultar campañas por estado, responsable, canal o fechas.</w:t>
      </w:r>
    </w:p>
    <w:p>
      <w:pPr>
        <w:pStyle w:val="Heading3"/>
      </w:pPr>
      <w:r>
        <w:t>Eventos</w:t>
      </w:r>
    </w:p>
    <w:p>
      <w:r>
        <w:t>CampaignCreated, CampaignPublished, JourneyStarted, MessageScheduled, CampaignPaused, CampaignResumed y CampaignFinished.</w:t>
      </w:r>
    </w:p>
    <w:p>
      <w:pPr>
        <w:pStyle w:val="Heading3"/>
      </w:pPr>
      <w:r>
        <w:t>Seguridad</w:t>
      </w:r>
    </w:p>
    <w:p>
      <w:r>
        <w:t>Validar identidad, organización, permisos y políticas de comunicación antes de cada operación.</w:t>
      </w:r>
    </w:p>
    <w:p>
      <w:pPr>
        <w:pStyle w:val="Heading3"/>
      </w:pPr>
      <w:r>
        <w:t>Auditoría</w:t>
      </w:r>
    </w:p>
    <w:p>
      <w:r>
        <w:t>Registrar usuario, organización, operación, fecha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Marketing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