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MASTER001 — ENTERPRISE ARCHITECTURE ROADMAP</w:t>
      </w:r>
    </w:p>
    <w:p>
      <w:r>
        <w:t>Versión: 1.0</w:t>
        <w:br/>
        <w:t>Estado: Documento Maestro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visión integral, el roadmap y las fases de evolución de la plataforma hacia una solución SaaS empresarial.</w:t>
      </w:r>
    </w:p>
    <w:p>
      <w:pPr>
        <w:pStyle w:val="Heading3"/>
      </w:pPr>
      <w:r>
        <w:t>Visión</w:t>
      </w:r>
    </w:p>
    <w:p>
      <w:r>
        <w:t>Construir una plataforma modular para centros de estética y clínicas con capacidades clínicas, comerciales, analíticas e inteligencia artificial.</w:t>
      </w:r>
    </w:p>
    <w:p>
      <w:pPr>
        <w:pStyle w:val="Heading3"/>
      </w:pPr>
      <w:r>
        <w:t>Capas de Arquitectura</w:t>
      </w:r>
    </w:p>
    <w:p>
      <w:r>
        <w:t>Core, Plataformas Transversales, Dominios de Negocio, Infraestructura, Integraciones y Experiencia de Usuario.</w:t>
      </w:r>
    </w:p>
    <w:p>
      <w:pPr>
        <w:pStyle w:val="Heading3"/>
      </w:pPr>
      <w:r>
        <w:t>Dominios Completados</w:t>
      </w:r>
    </w:p>
    <w:p>
      <w:r>
        <w:t>Customers, Appointments, Treatments, Specialists, Resources, Document Management y Clinical History.</w:t>
      </w:r>
    </w:p>
    <w:p>
      <w:pPr>
        <w:pStyle w:val="Heading3"/>
      </w:pPr>
      <w:r>
        <w:t>Dominios Pendientes</w:t>
      </w:r>
    </w:p>
    <w:p>
      <w:r>
        <w:t>Inventory, Products, Orders, Payments, CRM, Marketing, Loyalty, Analytics, AI, Suppliers y Reporting.</w:t>
      </w:r>
    </w:p>
    <w:p>
      <w:pPr>
        <w:pStyle w:val="Heading3"/>
      </w:pPr>
      <w:r>
        <w:t>Plataformas</w:t>
      </w:r>
    </w:p>
    <w:p>
      <w:r>
        <w:t>Scheduling, Communication, Security, Analytics, AI, Marketing e Integration Platform.</w:t>
      </w:r>
    </w:p>
    <w:p>
      <w:pPr>
        <w:pStyle w:val="Heading3"/>
      </w:pPr>
      <w:r>
        <w:t>Fases</w:t>
      </w:r>
    </w:p>
    <w:p>
      <w:r>
        <w:t>Fase 1: Arquitectura. Fase 2: Núcleo Clínico. Fase 3: Núcleo Comercial. Fase 4: Inteligencia de Negocio. Fase 5: IA. Fase 6: SaaS Multi-Tenant.</w:t>
      </w:r>
    </w:p>
    <w:p>
      <w:pPr>
        <w:pStyle w:val="Heading3"/>
      </w:pPr>
      <w:r>
        <w:t>Orden Recomendado</w:t>
      </w:r>
    </w:p>
    <w:p>
      <w:r>
        <w:t>Inventory → Products → Orders → Payments → CRM → Analytics → AI.</w:t>
      </w:r>
    </w:p>
    <w:p>
      <w:pPr>
        <w:pStyle w:val="Heading3"/>
      </w:pPr>
      <w:r>
        <w:t>Estándares</w:t>
      </w:r>
    </w:p>
    <w:p>
      <w:r>
        <w:t>Clean Architecture, SOLID, DDD, Event Driven, Firebase, Firestore, Cloud Functions, TypeScript y React.</w:t>
      </w:r>
    </w:p>
    <w:p>
      <w:pPr>
        <w:pStyle w:val="Heading3"/>
      </w:pPr>
      <w:r>
        <w:t>Criterios de Calidad</w:t>
      </w:r>
    </w:p>
    <w:p>
      <w:r>
        <w:t>Cobertura de pruebas, observabilidad, seguridad, rendimiento, accesibilidad y documentación obligatoria.</w:t>
      </w:r>
    </w:p>
    <w:p>
      <w:pPr>
        <w:pStyle w:val="Heading3"/>
      </w:pPr>
      <w:r>
        <w:t>Riesgos</w:t>
      </w:r>
    </w:p>
    <w:p>
      <w:r>
        <w:t>Acoplamiento entre dominios, crecimiento no controlado, duplicación de lógica y deuda técnica.</w:t>
      </w:r>
    </w:p>
    <w:p>
      <w:pPr>
        <w:pStyle w:val="Heading3"/>
      </w:pPr>
      <w:r>
        <w:t>Hitos</w:t>
      </w:r>
    </w:p>
    <w:p>
      <w:r>
        <w:t>Arquitectura Base, Núcleo Clínico, Núcleo Comercial, Plataforma Empresarial, SaaS.</w:t>
      </w:r>
    </w:p>
    <w:p>
      <w:pPr>
        <w:pStyle w:val="Heading3"/>
      </w:pPr>
      <w:r>
        <w:t>Checklist</w:t>
      </w:r>
    </w:p>
    <w:p>
      <w:r>
        <w:t>Roadmap definido, fases identificadas, dominios clasificados, estándares consolidados y prioridades establecidas.</w:t>
      </w:r>
    </w:p>
    <w:p>
      <w:pPr>
        <w:pStyle w:val="Heading3"/>
      </w:pPr>
      <w:r>
        <w:t>Estado</w:t>
      </w:r>
    </w:p>
    <w:p>
      <w:r>
        <w:t>Aprobado como documento maestro de arquitectura empresarial.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