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ORDER002 — ORDER MANAGEMENT DATA MODEL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el modelo oficial de datos del dominio Order Management como fuente de verdad para las órdenes comerciales.</w:t>
      </w:r>
    </w:p>
    <w:p>
      <w:pPr>
        <w:pStyle w:val="Heading3"/>
      </w:pPr>
      <w:r>
        <w:t>Arquitectura</w:t>
      </w:r>
    </w:p>
    <w:p>
      <w:r>
        <w:t>organizations/{organizationId}/orders/{orderId}</w:t>
      </w:r>
    </w:p>
    <w:p>
      <w:pPr>
        <w:pStyle w:val="Heading3"/>
      </w:pPr>
      <w:r>
        <w:t>Aggregate Root</w:t>
      </w:r>
    </w:p>
    <w:p>
      <w:r>
        <w:t>Order identificado por organizationId y orderId.</w:t>
      </w:r>
    </w:p>
    <w:p>
      <w:pPr>
        <w:pStyle w:val="Heading3"/>
      </w:pPr>
      <w:r>
        <w:t>Identificación</w:t>
      </w:r>
    </w:p>
    <w:p>
      <w:r>
        <w:t>id, organizationId, orderNumber, customerId, status y channel.</w:t>
      </w:r>
    </w:p>
    <w:p>
      <w:pPr>
        <w:pStyle w:val="Heading3"/>
      </w:pPr>
      <w:r>
        <w:t>Líneas de Orden</w:t>
      </w:r>
    </w:p>
    <w:p>
      <w:r>
        <w:t>orderLines[] con productId, variantId, quantity, unitPrice, discounts, taxes y subtotal.</w:t>
      </w:r>
    </w:p>
    <w:p>
      <w:pPr>
        <w:pStyle w:val="Heading3"/>
      </w:pPr>
      <w:r>
        <w:t>Resumen Económico</w:t>
      </w:r>
    </w:p>
    <w:p>
      <w:r>
        <w:t>subtotal, discountTotal, taxTotal, grandTotal, currency y pricingVersion.</w:t>
      </w:r>
    </w:p>
    <w:p>
      <w:pPr>
        <w:pStyle w:val="Heading3"/>
      </w:pPr>
      <w:r>
        <w:t>Estados</w:t>
      </w:r>
    </w:p>
    <w:p>
      <w:r>
        <w:t>draft, confirmed, fulfilled, cancelled, refunded y closed.</w:t>
      </w:r>
    </w:p>
    <w:p>
      <w:pPr>
        <w:pStyle w:val="Heading3"/>
      </w:pPr>
      <w:r>
        <w:t>Relaciones</w:t>
      </w:r>
    </w:p>
    <w:p>
      <w:r>
        <w:t>paymentIds, inventoryReservationIds, appointmentId, promotionIds y documentIds.</w:t>
      </w:r>
    </w:p>
    <w:p>
      <w:pPr>
        <w:pStyle w:val="Heading3"/>
      </w:pPr>
      <w:r>
        <w:t>Auditoría</w:t>
      </w:r>
    </w:p>
    <w:p>
      <w:r>
        <w:t>createdAt, createdBy, updatedAt, updatedBy, confirmedAt y completedAt.</w:t>
      </w:r>
    </w:p>
    <w:p>
      <w:pPr>
        <w:pStyle w:val="Heading3"/>
      </w:pPr>
      <w:r>
        <w:t>Subcolecciones</w:t>
      </w:r>
    </w:p>
    <w:p>
      <w:r>
        <w:t>events, audit, timeline y fulfillment.</w:t>
      </w:r>
    </w:p>
    <w:p>
      <w:pPr>
        <w:pStyle w:val="Heading3"/>
      </w:pPr>
      <w:r>
        <w:t>Índices</w:t>
      </w:r>
    </w:p>
    <w:p>
      <w:r>
        <w:t>customerId+status, status+createdAt, orderNumber, channel+status.</w:t>
      </w:r>
    </w:p>
    <w:p>
      <w:pPr>
        <w:pStyle w:val="Heading3"/>
      </w:pPr>
      <w:r>
        <w:t>Integraciones</w:t>
      </w:r>
    </w:p>
    <w:p>
      <w:r>
        <w:t>Product Catalog, Inventory, Payments, CRM, Analytics y Communication Platform.</w:t>
      </w:r>
    </w:p>
    <w:p>
      <w:pPr>
        <w:pStyle w:val="Heading3"/>
      </w:pPr>
      <w:r>
        <w:t>Checklist</w:t>
      </w:r>
    </w:p>
    <w:p>
      <w:r>
        <w:t>Modelo definido, relaciones documentadas, auditoría incluida, subcolecciones e índices identificados.</w:t>
      </w:r>
    </w:p>
    <w:p>
      <w:pPr>
        <w:pStyle w:val="Heading3"/>
      </w:pPr>
      <w:r>
        <w:t>Estado</w:t>
      </w:r>
    </w:p>
    <w:p>
      <w:r>
        <w:t>Aprobado como modelo oficial de datos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