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ORG001 — ORGANIZATION &amp; MULTI-TENANT MANAGEMENT DOMAIN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oficial del dominio Organization &amp; Multi-Tenant Management para administrar organizaciones, sucursales y aislamiento de datos.</w:t>
      </w:r>
    </w:p>
    <w:p>
      <w:pPr>
        <w:pStyle w:val="Heading3"/>
      </w:pPr>
      <w:r>
        <w:t>Alcance</w:t>
      </w:r>
    </w:p>
    <w:p>
      <w:r>
        <w:t>Organizaciones, tenants, sucursales, equipos, configuración, suscripciones, cuotas y onboarding.</w:t>
      </w:r>
    </w:p>
    <w:p>
      <w:pPr>
        <w:pStyle w:val="Heading3"/>
      </w:pPr>
      <w:r>
        <w:t>Principios</w:t>
      </w:r>
    </w:p>
    <w:p>
      <w:r>
        <w:t>Multi-Tenant, Zero Trust, aislamiento por organización, Event Driven, auditable y escalable.</w:t>
      </w:r>
    </w:p>
    <w:p>
      <w:pPr>
        <w:pStyle w:val="Heading3"/>
      </w:pPr>
      <w:r>
        <w:t>Aggregate Root</w:t>
      </w:r>
    </w:p>
    <w:p>
      <w:r>
        <w:t>OrganizationWorkspace con Organization, Branch, Team, Subscription y TenantConfiguration.</w:t>
      </w:r>
    </w:p>
    <w:p>
      <w:pPr>
        <w:pStyle w:val="Heading3"/>
      </w:pPr>
      <w:r>
        <w:t>Responsabilidades</w:t>
      </w:r>
    </w:p>
    <w:p>
      <w:r>
        <w:t>Gestionar el ciclo de vida de las organizaciones y su configuración sin mezclar lógica funcional de otros dominios.</w:t>
      </w:r>
    </w:p>
    <w:p>
      <w:pPr>
        <w:pStyle w:val="Heading3"/>
      </w:pPr>
      <w:r>
        <w:t>No Incluye</w:t>
      </w:r>
    </w:p>
    <w:p>
      <w:r>
        <w:t>La lógica de CRM, pagos o marketing; expone servicios de organización y configuración.</w:t>
      </w:r>
    </w:p>
    <w:p>
      <w:pPr>
        <w:pStyle w:val="Heading3"/>
      </w:pPr>
      <w:r>
        <w:t>Integraciones</w:t>
      </w:r>
    </w:p>
    <w:p>
      <w:r>
        <w:t>IAM, Payments, Analytics, Communication Platform, AI Platform y Firebase.</w:t>
      </w:r>
    </w:p>
    <w:p>
      <w:pPr>
        <w:pStyle w:val="Heading3"/>
      </w:pPr>
      <w:r>
        <w:t>Eventos</w:t>
      </w:r>
    </w:p>
    <w:p>
      <w:r>
        <w:t>OrganizationCreated, BranchCreated, SubscriptionActivated, TenantConfigured, OrganizationArchived y QuotaExceeded.</w:t>
      </w:r>
    </w:p>
    <w:p>
      <w:pPr>
        <w:pStyle w:val="Heading3"/>
      </w:pPr>
      <w:r>
        <w:t>Seguridad</w:t>
      </w:r>
    </w:p>
    <w:p>
      <w:r>
        <w:t>Aislamiento estricto entre organizaciones, control de cuotas, auditoría y administración por roles.</w:t>
      </w:r>
    </w:p>
    <w:p>
      <w:pPr>
        <w:pStyle w:val="Heading3"/>
      </w:pPr>
      <w:r>
        <w:t>Escalabilidad</w:t>
      </w:r>
    </w:p>
    <w:p>
      <w:r>
        <w:t>Preparado para múltiples organizaciones, planes SaaS, expansión regional y crecimiento horizontal.</w:t>
      </w:r>
    </w:p>
    <w:p>
      <w:pPr>
        <w:pStyle w:val="Heading3"/>
      </w:pPr>
      <w:r>
        <w:t>Checklist</w:t>
      </w:r>
    </w:p>
    <w:p>
      <w:r>
        <w:t>Aggregate Root definido, responsabilidades delimitadas, integraciones documentadas, eventos identificados y escalabilidad validada.</w:t>
      </w:r>
    </w:p>
    <w:p>
      <w:pPr>
        <w:pStyle w:val="Heading3"/>
      </w:pPr>
      <w:r>
        <w:t>Estado</w:t>
      </w:r>
    </w:p>
    <w:p>
      <w:r>
        <w:t>Aprobado como arquitectura oficial del dominio Organization &amp; Multi-Tenant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