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ORG002 — ORGANIZATION &amp; MULTI-TENANT MANAGEMENT DATA MODEL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modelo oficial de datos del dominio Organization &amp; Multi-Tenant Management.</w:t>
      </w:r>
    </w:p>
    <w:p>
      <w:pPr>
        <w:pStyle w:val="Heading3"/>
      </w:pPr>
      <w:r>
        <w:t>Arquitectura</w:t>
      </w:r>
    </w:p>
    <w:p>
      <w:r>
        <w:t>organizations/{organizationId}/organization/{workspaceId}</w:t>
      </w:r>
    </w:p>
    <w:p>
      <w:pPr>
        <w:pStyle w:val="Heading3"/>
      </w:pPr>
      <w:r>
        <w:t>Aggregate Root</w:t>
      </w:r>
    </w:p>
    <w:p>
      <w:r>
        <w:t>OrganizationWorkspace identificado por organizationId y workspaceId.</w:t>
      </w:r>
    </w:p>
    <w:p>
      <w:pPr>
        <w:pStyle w:val="Heading3"/>
      </w:pPr>
      <w:r>
        <w:t>Identificación</w:t>
      </w:r>
    </w:p>
    <w:p>
      <w:r>
        <w:t>id, organizationId, legalName, displayName, status y plan.</w:t>
      </w:r>
    </w:p>
    <w:p>
      <w:pPr>
        <w:pStyle w:val="Heading3"/>
      </w:pPr>
      <w:r>
        <w:t>Sucursales</w:t>
      </w:r>
    </w:p>
    <w:p>
      <w:r>
        <w:t>branchId, address, timezone, locale y status.</w:t>
      </w:r>
    </w:p>
    <w:p>
      <w:pPr>
        <w:pStyle w:val="Heading3"/>
      </w:pPr>
      <w:r>
        <w:t>Equipos</w:t>
      </w:r>
    </w:p>
    <w:p>
      <w:r>
        <w:t>teamId, members, roles, managerUserId y permissions.</w:t>
      </w:r>
    </w:p>
    <w:p>
      <w:pPr>
        <w:pStyle w:val="Heading3"/>
      </w:pPr>
      <w:r>
        <w:t>Suscripciones</w:t>
      </w:r>
    </w:p>
    <w:p>
      <w:r>
        <w:t>subscriptionId, provider, tier, quotas, renewalDate y billingStatus.</w:t>
      </w:r>
    </w:p>
    <w:p>
      <w:pPr>
        <w:pStyle w:val="Heading3"/>
      </w:pPr>
      <w:r>
        <w:t>Configuración</w:t>
      </w:r>
    </w:p>
    <w:p>
      <w:r>
        <w:t>branding, localization, businessHours, featureFlags y tenantSettings.</w:t>
      </w:r>
    </w:p>
    <w:p>
      <w:pPr>
        <w:pStyle w:val="Heading3"/>
      </w:pPr>
      <w:r>
        <w:t>Auditoría</w:t>
      </w:r>
    </w:p>
    <w:p>
      <w:r>
        <w:t>createdAt, createdBy, updatedAt, updatedBy y archivedAt.</w:t>
      </w:r>
    </w:p>
    <w:p>
      <w:pPr>
        <w:pStyle w:val="Heading3"/>
      </w:pPr>
      <w:r>
        <w:t>Subcolecciones</w:t>
      </w:r>
    </w:p>
    <w:p>
      <w:r>
        <w:t>branches, teams, subscriptions, settings, audit y timeline.</w:t>
      </w:r>
    </w:p>
    <w:p>
      <w:pPr>
        <w:pStyle w:val="Heading3"/>
      </w:pPr>
      <w:r>
        <w:t>Índices</w:t>
      </w:r>
    </w:p>
    <w:p>
      <w:r>
        <w:t>status+plan, legalName, displayName, renewalDate.</w:t>
      </w:r>
    </w:p>
    <w:p>
      <w:pPr>
        <w:pStyle w:val="Heading3"/>
      </w:pPr>
      <w:r>
        <w:t>Integraciones</w:t>
      </w:r>
    </w:p>
    <w:p>
      <w:r>
        <w:t>IAM, Payments, Analytics, Firebase y Communication Platform.</w:t>
      </w:r>
    </w:p>
    <w:p>
      <w:pPr>
        <w:pStyle w:val="Heading3"/>
      </w:pPr>
      <w:r>
        <w:t>Checklist</w:t>
      </w:r>
    </w:p>
    <w:p>
      <w:r>
        <w:t>Modelo definido, relaciones documentadas, auditoría incluida, subcolecciones e índices identificados.</w:t>
      </w:r>
    </w:p>
    <w:p>
      <w:pPr>
        <w:pStyle w:val="Heading3"/>
      </w:pPr>
      <w:r>
        <w:t>Estado</w:t>
      </w:r>
    </w:p>
    <w:p>
      <w:r>
        <w:t>Aprobado como modelo oficial de datos del dominio Organization &amp; Multi-Tenant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