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atriciaguillenvaler-studio-platform"/>
    <w:p>
      <w:pPr>
        <w:pStyle w:val="Heading1"/>
      </w:pPr>
      <w:r>
        <w:t xml:space="preserve">PATRICIAGUILLENVALER STUDIO PLATFORM</w:t>
      </w:r>
    </w:p>
    <w:bookmarkEnd w:id="20"/>
    <w:bookmarkStart w:id="21" w:name="auth003-authentication-flows"/>
    <w:p>
      <w:pPr>
        <w:pStyle w:val="Heading1"/>
      </w:pPr>
      <w:r>
        <w:t xml:space="preserve">AUTH003 — AUTHENTICATION FLOWS</w:t>
      </w:r>
    </w:p>
    <w:p>
      <w:pPr>
        <w:pStyle w:val="FirstParagraph"/>
      </w:pPr>
      <w:r>
        <w:rPr>
          <w:b/>
          <w:bCs/>
        </w:rPr>
        <w:t xml:space="preserve">Versión:</w:t>
      </w:r>
      <w:r>
        <w:t xml:space="preserve"> </w:t>
      </w:r>
      <w:r>
        <w:t xml:space="preserve">1.0</w:t>
      </w:r>
    </w:p>
    <w:p>
      <w:pPr>
        <w:pStyle w:val="BodyText"/>
      </w:pPr>
      <w:r>
        <w:rPr>
          <w:b/>
          <w:bCs/>
        </w:rPr>
        <w:t xml:space="preserve">Estado:</w:t>
      </w:r>
      <w:r>
        <w:t xml:space="preserve"> </w:t>
      </w:r>
      <w:r>
        <w:t xml:space="preserve">Diseño</w:t>
      </w:r>
    </w:p>
    <w:p>
      <w:pPr>
        <w:pStyle w:val="BodyText"/>
      </w:pPr>
      <w:r>
        <w:rPr>
          <w:b/>
          <w:bCs/>
        </w:rPr>
        <w:t xml:space="preserve">Autor:</w:t>
      </w:r>
      <w:r>
        <w:t xml:space="preserve"> </w:t>
      </w:r>
      <w:r>
        <w:t xml:space="preserve">Chief Software Architect</w:t>
      </w:r>
    </w:p>
    <w:p>
      <w:r>
        <w:pict>
          <v:rect style="width:0;height:1.5pt" o:hralign="center" o:hrstd="t" o:hr="t"/>
        </w:pict>
      </w:r>
    </w:p>
    <w:bookmarkEnd w:id="21"/>
    <w:bookmarkStart w:id="22" w:name="objetivo"/>
    <w:p>
      <w:pPr>
        <w:pStyle w:val="Heading1"/>
      </w:pPr>
      <w:r>
        <w:t xml:space="preserve">Objetivo</w:t>
      </w:r>
    </w:p>
    <w:p>
      <w:pPr>
        <w:pStyle w:val="FirstParagraph"/>
      </w:pPr>
      <w:r>
        <w:t xml:space="preserve">Definir los flujos funcionales del dominio Identity.</w:t>
      </w:r>
    </w:p>
    <w:p>
      <w:pPr>
        <w:pStyle w:val="BodyText"/>
      </w:pPr>
      <w:r>
        <w:t xml:space="preserve">Este documento describe el comportamiento esperado de cada proceso de autenticación, independientemente de la tecnología utilizada para implementarlo.</w:t>
      </w:r>
    </w:p>
    <w:p>
      <w:pPr>
        <w:pStyle w:val="BodyText"/>
      </w:pPr>
      <w:r>
        <w:t xml:space="preserve">Los flujos deberán mantenerse estables incluso si cambia el proveedor de autenticación.</w:t>
      </w:r>
    </w:p>
    <w:p>
      <w:r>
        <w:pict>
          <v:rect style="width:0;height:1.5pt" o:hralign="center" o:hrstd="t" o:hr="t"/>
        </w:pict>
      </w:r>
    </w:p>
    <w:bookmarkEnd w:id="22"/>
    <w:bookmarkStart w:id="23" w:name="alcance"/>
    <w:p>
      <w:pPr>
        <w:pStyle w:val="Heading1"/>
      </w:pPr>
      <w:r>
        <w:t xml:space="preserve">Alcance</w:t>
      </w:r>
    </w:p>
    <w:p>
      <w:pPr>
        <w:pStyle w:val="FirstParagraph"/>
      </w:pPr>
      <w:r>
        <w:t xml:space="preserve">Se documentan los siguientes procesos:</w:t>
      </w:r>
    </w:p>
    <w:p>
      <w:pPr>
        <w:pStyle w:val="Compact"/>
        <w:numPr>
          <w:ilvl w:val="0"/>
          <w:numId w:val="1001"/>
        </w:numPr>
      </w:pPr>
      <w:r>
        <w:t xml:space="preserve">Registro de usuario.</w:t>
      </w:r>
    </w:p>
    <w:p>
      <w:pPr>
        <w:pStyle w:val="Compact"/>
        <w:numPr>
          <w:ilvl w:val="0"/>
          <w:numId w:val="1001"/>
        </w:numPr>
      </w:pPr>
      <w:r>
        <w:t xml:space="preserve">Inicio de sesión.</w:t>
      </w:r>
    </w:p>
    <w:p>
      <w:pPr>
        <w:pStyle w:val="Compact"/>
        <w:numPr>
          <w:ilvl w:val="0"/>
          <w:numId w:val="1001"/>
        </w:numPr>
      </w:pPr>
      <w:r>
        <w:t xml:space="preserve">Cierre de sesión.</w:t>
      </w:r>
    </w:p>
    <w:p>
      <w:pPr>
        <w:pStyle w:val="Compact"/>
        <w:numPr>
          <w:ilvl w:val="0"/>
          <w:numId w:val="1001"/>
        </w:numPr>
      </w:pPr>
      <w:r>
        <w:t xml:space="preserve">Verificación de correo electrónico.</w:t>
      </w:r>
    </w:p>
    <w:p>
      <w:pPr>
        <w:pStyle w:val="Compact"/>
        <w:numPr>
          <w:ilvl w:val="0"/>
          <w:numId w:val="1001"/>
        </w:numPr>
      </w:pPr>
      <w:r>
        <w:t xml:space="preserve">Recuperación de contraseña.</w:t>
      </w:r>
    </w:p>
    <w:p>
      <w:pPr>
        <w:pStyle w:val="Compact"/>
        <w:numPr>
          <w:ilvl w:val="0"/>
          <w:numId w:val="1001"/>
        </w:numPr>
      </w:pPr>
      <w:r>
        <w:t xml:space="preserve">Renovación de sesión.</w:t>
      </w:r>
    </w:p>
    <w:p>
      <w:pPr>
        <w:pStyle w:val="Compact"/>
        <w:numPr>
          <w:ilvl w:val="0"/>
          <w:numId w:val="1001"/>
        </w:numPr>
      </w:pPr>
      <w:r>
        <w:t xml:space="preserve">Cambio de proveedor de autenticación.</w:t>
      </w:r>
    </w:p>
    <w:p>
      <w:pPr>
        <w:pStyle w:val="Compact"/>
        <w:numPr>
          <w:ilvl w:val="0"/>
          <w:numId w:val="1001"/>
        </w:numPr>
      </w:pPr>
      <w:r>
        <w:t xml:space="preserve">Manejo de errores.</w:t>
      </w:r>
    </w:p>
    <w:p>
      <w:pPr>
        <w:pStyle w:val="Compact"/>
        <w:numPr>
          <w:ilvl w:val="0"/>
          <w:numId w:val="1001"/>
        </w:numPr>
      </w:pPr>
      <w:r>
        <w:t xml:space="preserve">Registro de eventos.</w:t>
      </w:r>
    </w:p>
    <w:p>
      <w:r>
        <w:pict>
          <v:rect style="width:0;height:1.5pt" o:hralign="center" o:hrstd="t" o:hr="t"/>
        </w:pict>
      </w:r>
    </w:p>
    <w:bookmarkEnd w:id="23"/>
    <w:bookmarkStart w:id="24" w:name="principios"/>
    <w:p>
      <w:pPr>
        <w:pStyle w:val="Heading1"/>
      </w:pPr>
      <w:r>
        <w:t xml:space="preserve">Principios</w:t>
      </w:r>
    </w:p>
    <w:p>
      <w:pPr>
        <w:pStyle w:val="FirstParagraph"/>
      </w:pPr>
      <w:r>
        <w:t xml:space="preserve">Todos los flujos deberán cumplir:</w:t>
      </w:r>
    </w:p>
    <w:p>
      <w:pPr>
        <w:pStyle w:val="Compact"/>
        <w:numPr>
          <w:ilvl w:val="0"/>
          <w:numId w:val="1002"/>
        </w:numPr>
      </w:pPr>
      <w:r>
        <w:t xml:space="preserve">Seguridad por diseño.</w:t>
      </w:r>
    </w:p>
    <w:p>
      <w:pPr>
        <w:pStyle w:val="Compact"/>
        <w:numPr>
          <w:ilvl w:val="0"/>
          <w:numId w:val="1002"/>
        </w:numPr>
      </w:pPr>
      <w:r>
        <w:t xml:space="preserve">Idempotencia cuando corresponda.</w:t>
      </w:r>
    </w:p>
    <w:p>
      <w:pPr>
        <w:pStyle w:val="Compact"/>
        <w:numPr>
          <w:ilvl w:val="0"/>
          <w:numId w:val="1002"/>
        </w:numPr>
      </w:pPr>
      <w:r>
        <w:t xml:space="preserve">Trazabilidad.</w:t>
      </w:r>
    </w:p>
    <w:p>
      <w:pPr>
        <w:pStyle w:val="Compact"/>
        <w:numPr>
          <w:ilvl w:val="0"/>
          <w:numId w:val="1002"/>
        </w:numPr>
      </w:pPr>
      <w:r>
        <w:t xml:space="preserve">Auditoría.</w:t>
      </w:r>
    </w:p>
    <w:p>
      <w:pPr>
        <w:pStyle w:val="Compact"/>
        <w:numPr>
          <w:ilvl w:val="0"/>
          <w:numId w:val="1002"/>
        </w:numPr>
      </w:pPr>
      <w:r>
        <w:t xml:space="preserve">Respuestas consistentes.</w:t>
      </w:r>
    </w:p>
    <w:p>
      <w:pPr>
        <w:pStyle w:val="Compact"/>
        <w:numPr>
          <w:ilvl w:val="0"/>
          <w:numId w:val="1002"/>
        </w:numPr>
      </w:pPr>
      <w:r>
        <w:t xml:space="preserve">Integración con el dominio Security.</w:t>
      </w:r>
    </w:p>
    <w:p>
      <w:r>
        <w:pict>
          <v:rect style="width:0;height:1.5pt" o:hralign="center" o:hrstd="t" o:hr="t"/>
        </w:pict>
      </w:r>
    </w:p>
    <w:bookmarkEnd w:id="24"/>
    <w:bookmarkStart w:id="29" w:name="flujo-1-registro-de-usuario"/>
    <w:p>
      <w:pPr>
        <w:pStyle w:val="Heading1"/>
      </w:pPr>
      <w:r>
        <w:t xml:space="preserve">Flujo 1 — Registro de Usuario</w:t>
      </w:r>
    </w:p>
    <w:bookmarkStart w:id="28" w:name="objetivo-1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Crear una nueva identidad dentro de la plataforma.</w:t>
      </w:r>
    </w:p>
    <w:bookmarkStart w:id="25" w:name="precondiciones"/>
    <w:p>
      <w:pPr>
        <w:pStyle w:val="Heading3"/>
      </w:pPr>
      <w:r>
        <w:t xml:space="preserve">Precondiciones</w:t>
      </w:r>
    </w:p>
    <w:p>
      <w:pPr>
        <w:pStyle w:val="Compact"/>
        <w:numPr>
          <w:ilvl w:val="0"/>
          <w:numId w:val="1003"/>
        </w:numPr>
      </w:pPr>
      <w:r>
        <w:t xml:space="preserve">El correo electrónico no existe.</w:t>
      </w:r>
    </w:p>
    <w:p>
      <w:pPr>
        <w:pStyle w:val="Compact"/>
        <w:numPr>
          <w:ilvl w:val="0"/>
          <w:numId w:val="1003"/>
        </w:numPr>
      </w:pPr>
      <w:r>
        <w:t xml:space="preserve">La organización está disponible.</w:t>
      </w:r>
    </w:p>
    <w:p>
      <w:pPr>
        <w:pStyle w:val="Compact"/>
        <w:numPr>
          <w:ilvl w:val="0"/>
          <w:numId w:val="1003"/>
        </w:numPr>
      </w:pPr>
      <w:r>
        <w:t xml:space="preserve">Los datos mínimos son válidos.</w:t>
      </w:r>
    </w:p>
    <w:bookmarkEnd w:id="25"/>
    <w:bookmarkStart w:id="26" w:name="flujo"/>
    <w:p>
      <w:pPr>
        <w:pStyle w:val="Heading3"/>
      </w:pPr>
      <w:r>
        <w:t xml:space="preserve">Flujo</w:t>
      </w:r>
    </w:p>
    <w:p>
      <w:pPr>
        <w:pStyle w:val="SourceCode"/>
      </w:pPr>
      <w:r>
        <w:rPr>
          <w:rStyle w:val="VerbatimChar"/>
        </w:rPr>
        <w:t xml:space="preserve">Usuario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Formulario de Registro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Validación de datos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Proveedor de autenticación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Creación de identidad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Creación del documento users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Asignación del rol inicial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Envío de correo de verificación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Registro de auditoría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Respuesta al cliente</w:t>
      </w:r>
    </w:p>
    <w:bookmarkEnd w:id="26"/>
    <w:bookmarkStart w:id="27" w:name="resultado-esperado"/>
    <w:p>
      <w:pPr>
        <w:pStyle w:val="Heading3"/>
      </w:pPr>
      <w:r>
        <w:t xml:space="preserve">Resultado esperado</w:t>
      </w:r>
    </w:p>
    <w:p>
      <w:pPr>
        <w:pStyle w:val="Compact"/>
        <w:numPr>
          <w:ilvl w:val="0"/>
          <w:numId w:val="1004"/>
        </w:numPr>
      </w:pPr>
      <w:r>
        <w:t xml:space="preserve">Identidad creada.</w:t>
      </w:r>
    </w:p>
    <w:p>
      <w:pPr>
        <w:pStyle w:val="Compact"/>
        <w:numPr>
          <w:ilvl w:val="0"/>
          <w:numId w:val="1004"/>
        </w:numPr>
      </w:pPr>
      <w:r>
        <w:t xml:space="preserve">Documento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creado.</w:t>
      </w:r>
    </w:p>
    <w:p>
      <w:pPr>
        <w:pStyle w:val="Compact"/>
        <w:numPr>
          <w:ilvl w:val="0"/>
          <w:numId w:val="1004"/>
        </w:numPr>
      </w:pPr>
      <w:r>
        <w:t xml:space="preserve">Rol inicial asignado.</w:t>
      </w:r>
    </w:p>
    <w:p>
      <w:pPr>
        <w:pStyle w:val="Compact"/>
        <w:numPr>
          <w:ilvl w:val="0"/>
          <w:numId w:val="1004"/>
        </w:numPr>
      </w:pPr>
      <w:r>
        <w:t xml:space="preserve">Usuario pendiente de verificación (si aplica).</w:t>
      </w:r>
    </w:p>
    <w:p>
      <w:r>
        <w:pict>
          <v:rect style="width:0;height:1.5pt" o:hralign="center" o:hrstd="t" o:hr="t"/>
        </w:pict>
      </w:r>
    </w:p>
    <w:bookmarkEnd w:id="27"/>
    <w:bookmarkEnd w:id="28"/>
    <w:bookmarkEnd w:id="29"/>
    <w:bookmarkStart w:id="33" w:name="flujo-2-inicio-de-sesión"/>
    <w:p>
      <w:pPr>
        <w:pStyle w:val="Heading1"/>
      </w:pPr>
      <w:r>
        <w:t xml:space="preserve">Flujo 2 — Inicio de Sesión</w:t>
      </w:r>
    </w:p>
    <w:bookmarkStart w:id="32" w:name="objetivo-2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Autenticar al usuario y preparar el contexto de trabajo.</w:t>
      </w:r>
    </w:p>
    <w:bookmarkStart w:id="30" w:name="flujo-1"/>
    <w:p>
      <w:pPr>
        <w:pStyle w:val="Heading3"/>
      </w:pPr>
      <w:r>
        <w:t xml:space="preserve">Flujo</w:t>
      </w:r>
    </w:p>
    <w:p>
      <w:pPr>
        <w:pStyle w:val="SourceCode"/>
      </w:pPr>
      <w:r>
        <w:rPr>
          <w:rStyle w:val="VerbatimChar"/>
        </w:rPr>
        <w:t xml:space="preserve">Usuario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Proveedor de autenticación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Validación de credenciales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Obtención de identidad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Carga del perfil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Carga de permisos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Inicialización de sesión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Acceso a la aplicación</w:t>
      </w:r>
    </w:p>
    <w:bookmarkEnd w:id="30"/>
    <w:bookmarkStart w:id="31" w:name="resultado-esperado-1"/>
    <w:p>
      <w:pPr>
        <w:pStyle w:val="Heading3"/>
      </w:pPr>
      <w:r>
        <w:t xml:space="preserve">Resultado esperado</w:t>
      </w:r>
    </w:p>
    <w:p>
      <w:pPr>
        <w:pStyle w:val="Compact"/>
        <w:numPr>
          <w:ilvl w:val="0"/>
          <w:numId w:val="1005"/>
        </w:numPr>
      </w:pPr>
      <w:r>
        <w:t xml:space="preserve">Sesión válida.</w:t>
      </w:r>
    </w:p>
    <w:p>
      <w:pPr>
        <w:pStyle w:val="Compact"/>
        <w:numPr>
          <w:ilvl w:val="0"/>
          <w:numId w:val="1005"/>
        </w:numPr>
      </w:pPr>
      <w:r>
        <w:t xml:space="preserve">Identidad disponible.</w:t>
      </w:r>
    </w:p>
    <w:p>
      <w:pPr>
        <w:pStyle w:val="Compact"/>
        <w:numPr>
          <w:ilvl w:val="0"/>
          <w:numId w:val="1005"/>
        </w:numPr>
      </w:pPr>
      <w:r>
        <w:t xml:space="preserve">Permisos cargados.</w:t>
      </w:r>
    </w:p>
    <w:p>
      <w:pPr>
        <w:pStyle w:val="Compact"/>
        <w:numPr>
          <w:ilvl w:val="0"/>
          <w:numId w:val="1005"/>
        </w:numPr>
      </w:pPr>
      <w:r>
        <w:t xml:space="preserve">Contexto de organización establecido.</w:t>
      </w:r>
    </w:p>
    <w:p>
      <w:r>
        <w:pict>
          <v:rect style="width:0;height:1.5pt" o:hralign="center" o:hrstd="t" o:hr="t"/>
        </w:pict>
      </w:r>
    </w:p>
    <w:bookmarkEnd w:id="31"/>
    <w:bookmarkEnd w:id="32"/>
    <w:bookmarkEnd w:id="33"/>
    <w:bookmarkStart w:id="36" w:name="flujo-3-verificación-de-correo"/>
    <w:p>
      <w:pPr>
        <w:pStyle w:val="Heading1"/>
      </w:pPr>
      <w:r>
        <w:t xml:space="preserve">Flujo 3 — Verificación de Correo</w:t>
      </w:r>
    </w:p>
    <w:bookmarkStart w:id="35" w:name="objetivo-3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Confirmar que el correo pertenece al usuario.</w:t>
      </w:r>
    </w:p>
    <w:bookmarkStart w:id="34" w:name="flujo-2"/>
    <w:p>
      <w:pPr>
        <w:pStyle w:val="Heading3"/>
      </w:pPr>
      <w:r>
        <w:t xml:space="preserve">Flujo</w:t>
      </w:r>
    </w:p>
    <w:p>
      <w:pPr>
        <w:pStyle w:val="Compact"/>
        <w:numPr>
          <w:ilvl w:val="0"/>
          <w:numId w:val="1006"/>
        </w:numPr>
      </w:pPr>
      <w:r>
        <w:t xml:space="preserve">Solicitud de verificación.</w:t>
      </w:r>
    </w:p>
    <w:p>
      <w:pPr>
        <w:pStyle w:val="Compact"/>
        <w:numPr>
          <w:ilvl w:val="0"/>
          <w:numId w:val="1006"/>
        </w:numPr>
      </w:pPr>
      <w:r>
        <w:t xml:space="preserve">Envío del correo.</w:t>
      </w:r>
    </w:p>
    <w:p>
      <w:pPr>
        <w:pStyle w:val="Compact"/>
        <w:numPr>
          <w:ilvl w:val="0"/>
          <w:numId w:val="1006"/>
        </w:numPr>
      </w:pPr>
      <w:r>
        <w:t xml:space="preserve">Confirmación mediante enlace.</w:t>
      </w:r>
    </w:p>
    <w:p>
      <w:pPr>
        <w:pStyle w:val="Compact"/>
        <w:numPr>
          <w:ilvl w:val="0"/>
          <w:numId w:val="1006"/>
        </w:numPr>
      </w:pPr>
      <w:r>
        <w:t xml:space="preserve">Actualización del estado de la identidad.</w:t>
      </w:r>
    </w:p>
    <w:p>
      <w:pPr>
        <w:pStyle w:val="Compact"/>
        <w:numPr>
          <w:ilvl w:val="0"/>
          <w:numId w:val="1006"/>
        </w:numPr>
      </w:pPr>
      <w:r>
        <w:t xml:space="preserve">Registro del evento.</w:t>
      </w:r>
    </w:p>
    <w:p>
      <w:r>
        <w:pict>
          <v:rect style="width:0;height:1.5pt" o:hralign="center" o:hrstd="t" o:hr="t"/>
        </w:pict>
      </w:r>
    </w:p>
    <w:bookmarkEnd w:id="34"/>
    <w:bookmarkEnd w:id="35"/>
    <w:bookmarkEnd w:id="36"/>
    <w:bookmarkStart w:id="39" w:name="flujo-4-recuperación-de-contraseña"/>
    <w:p>
      <w:pPr>
        <w:pStyle w:val="Heading1"/>
      </w:pPr>
      <w:r>
        <w:t xml:space="preserve">Flujo 4 — Recuperación de Contraseña</w:t>
      </w:r>
    </w:p>
    <w:bookmarkStart w:id="38" w:name="objetivo-4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Permitir que el usuario recupere el acceso a su cuenta.</w:t>
      </w:r>
    </w:p>
    <w:bookmarkStart w:id="37" w:name="flujo-3"/>
    <w:p>
      <w:pPr>
        <w:pStyle w:val="Heading3"/>
      </w:pPr>
      <w:r>
        <w:t xml:space="preserve">Flujo</w:t>
      </w:r>
    </w:p>
    <w:p>
      <w:pPr>
        <w:pStyle w:val="Compact"/>
        <w:numPr>
          <w:ilvl w:val="0"/>
          <w:numId w:val="1007"/>
        </w:numPr>
      </w:pPr>
      <w:r>
        <w:t xml:space="preserve">Solicitud.</w:t>
      </w:r>
    </w:p>
    <w:p>
      <w:pPr>
        <w:pStyle w:val="Compact"/>
        <w:numPr>
          <w:ilvl w:val="0"/>
          <w:numId w:val="1007"/>
        </w:numPr>
      </w:pPr>
      <w:r>
        <w:t xml:space="preserve">Validación del correo.</w:t>
      </w:r>
    </w:p>
    <w:p>
      <w:pPr>
        <w:pStyle w:val="Compact"/>
        <w:numPr>
          <w:ilvl w:val="0"/>
          <w:numId w:val="1007"/>
        </w:numPr>
      </w:pPr>
      <w:r>
        <w:t xml:space="preserve">Envío del enlace seguro.</w:t>
      </w:r>
    </w:p>
    <w:p>
      <w:pPr>
        <w:pStyle w:val="Compact"/>
        <w:numPr>
          <w:ilvl w:val="0"/>
          <w:numId w:val="1007"/>
        </w:numPr>
      </w:pPr>
      <w:r>
        <w:t xml:space="preserve">Cambio de contraseña.</w:t>
      </w:r>
    </w:p>
    <w:p>
      <w:pPr>
        <w:pStyle w:val="Compact"/>
        <w:numPr>
          <w:ilvl w:val="0"/>
          <w:numId w:val="1007"/>
        </w:numPr>
      </w:pPr>
      <w:r>
        <w:t xml:space="preserve">Confirmación.</w:t>
      </w:r>
    </w:p>
    <w:p>
      <w:pPr>
        <w:pStyle w:val="Compact"/>
        <w:numPr>
          <w:ilvl w:val="0"/>
          <w:numId w:val="1007"/>
        </w:numPr>
      </w:pPr>
      <w:r>
        <w:t xml:space="preserve">Registro de auditoría.</w:t>
      </w:r>
    </w:p>
    <w:p>
      <w:pPr>
        <w:pStyle w:val="FirstParagraph"/>
      </w:pPr>
      <w:r>
        <w:t xml:space="preserve">No se revelará si un correo existe o no mediante mensajes diferenciados.</w:t>
      </w:r>
    </w:p>
    <w:p>
      <w:r>
        <w:pict>
          <v:rect style="width:0;height:1.5pt" o:hralign="center" o:hrstd="t" o:hr="t"/>
        </w:pict>
      </w:r>
    </w:p>
    <w:bookmarkEnd w:id="37"/>
    <w:bookmarkEnd w:id="38"/>
    <w:bookmarkEnd w:id="39"/>
    <w:bookmarkStart w:id="42" w:name="flujo-5-cierre-de-sesión"/>
    <w:p>
      <w:pPr>
        <w:pStyle w:val="Heading1"/>
      </w:pPr>
      <w:r>
        <w:t xml:space="preserve">Flujo 5 — Cierre de Sesión</w:t>
      </w:r>
    </w:p>
    <w:bookmarkStart w:id="41" w:name="objetivo-5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Finalizar la sesión activa.</w:t>
      </w:r>
    </w:p>
    <w:bookmarkStart w:id="40" w:name="flujo-4"/>
    <w:p>
      <w:pPr>
        <w:pStyle w:val="Heading3"/>
      </w:pPr>
      <w:r>
        <w:t xml:space="preserve">Flujo</w:t>
      </w:r>
    </w:p>
    <w:p>
      <w:pPr>
        <w:pStyle w:val="Compact"/>
        <w:numPr>
          <w:ilvl w:val="0"/>
          <w:numId w:val="1008"/>
        </w:numPr>
      </w:pPr>
      <w:r>
        <w:t xml:space="preserve">Invalidación local de la sesión.</w:t>
      </w:r>
    </w:p>
    <w:p>
      <w:pPr>
        <w:pStyle w:val="Compact"/>
        <w:numPr>
          <w:ilvl w:val="0"/>
          <w:numId w:val="1008"/>
        </w:numPr>
      </w:pPr>
      <w:r>
        <w:t xml:space="preserve">Revocación cuando corresponda.</w:t>
      </w:r>
    </w:p>
    <w:p>
      <w:pPr>
        <w:pStyle w:val="Compact"/>
        <w:numPr>
          <w:ilvl w:val="0"/>
          <w:numId w:val="1008"/>
        </w:numPr>
      </w:pPr>
      <w:r>
        <w:t xml:space="preserve">Limpieza de datos temporales.</w:t>
      </w:r>
    </w:p>
    <w:p>
      <w:pPr>
        <w:pStyle w:val="Compact"/>
        <w:numPr>
          <w:ilvl w:val="0"/>
          <w:numId w:val="1008"/>
        </w:numPr>
      </w:pPr>
      <w:r>
        <w:t xml:space="preserve">Registro del evento.</w:t>
      </w:r>
    </w:p>
    <w:p>
      <w:pPr>
        <w:pStyle w:val="Compact"/>
        <w:numPr>
          <w:ilvl w:val="0"/>
          <w:numId w:val="1008"/>
        </w:numPr>
      </w:pPr>
      <w:r>
        <w:t xml:space="preserve">Redirección a una ruta pública.</w:t>
      </w:r>
    </w:p>
    <w:p>
      <w:r>
        <w:pict>
          <v:rect style="width:0;height:1.5pt" o:hralign="center" o:hrstd="t" o:hr="t"/>
        </w:pict>
      </w:r>
    </w:p>
    <w:bookmarkEnd w:id="40"/>
    <w:bookmarkEnd w:id="41"/>
    <w:bookmarkEnd w:id="42"/>
    <w:bookmarkStart w:id="44" w:name="flujo-6-renovación-de-sesión"/>
    <w:p>
      <w:pPr>
        <w:pStyle w:val="Heading1"/>
      </w:pPr>
      <w:r>
        <w:t xml:space="preserve">Flujo 6 — Renovación de Sesión</w:t>
      </w:r>
    </w:p>
    <w:bookmarkStart w:id="43" w:name="objetivo-6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Mantener una sesión válida sin afectar la experiencia del usuario.</w:t>
      </w:r>
    </w:p>
    <w:p>
      <w:pPr>
        <w:pStyle w:val="BodyText"/>
      </w:pPr>
      <w:r>
        <w:t xml:space="preserve">La renovación deberá:</w:t>
      </w:r>
    </w:p>
    <w:p>
      <w:pPr>
        <w:pStyle w:val="Compact"/>
        <w:numPr>
          <w:ilvl w:val="0"/>
          <w:numId w:val="1009"/>
        </w:numPr>
      </w:pPr>
      <w:r>
        <w:t xml:space="preserve">Ser transparente.</w:t>
      </w:r>
    </w:p>
    <w:p>
      <w:pPr>
        <w:pStyle w:val="Compact"/>
        <w:numPr>
          <w:ilvl w:val="0"/>
          <w:numId w:val="1009"/>
        </w:numPr>
      </w:pPr>
      <w:r>
        <w:t xml:space="preserve">Mantener la identidad.</w:t>
      </w:r>
    </w:p>
    <w:p>
      <w:pPr>
        <w:pStyle w:val="Compact"/>
        <w:numPr>
          <w:ilvl w:val="0"/>
          <w:numId w:val="1009"/>
        </w:numPr>
      </w:pPr>
      <w:r>
        <w:t xml:space="preserve">Revalidar el contexto de seguridad cuando sea necesario.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flujo-7-cambio-de-proveedor"/>
    <w:p>
      <w:pPr>
        <w:pStyle w:val="Heading1"/>
      </w:pPr>
      <w:r>
        <w:t xml:space="preserve">Flujo 7 — Cambio de Proveedor</w:t>
      </w:r>
    </w:p>
    <w:p>
      <w:pPr>
        <w:pStyle w:val="FirstParagraph"/>
      </w:pPr>
      <w:r>
        <w:t xml:space="preserve">La arquitectura permitirá asociar nuevos proveedores de autenticación a una identidad existente.</w:t>
      </w:r>
    </w:p>
    <w:p>
      <w:pPr>
        <w:pStyle w:val="BodyText"/>
      </w:pPr>
      <w:r>
        <w:t xml:space="preserve">Ejemplos:</w:t>
      </w:r>
    </w:p>
    <w:p>
      <w:pPr>
        <w:pStyle w:val="Compact"/>
        <w:numPr>
          <w:ilvl w:val="0"/>
          <w:numId w:val="1010"/>
        </w:numPr>
      </w:pPr>
      <w:r>
        <w:t xml:space="preserve">Email + Google.</w:t>
      </w:r>
    </w:p>
    <w:p>
      <w:pPr>
        <w:pStyle w:val="Compact"/>
        <w:numPr>
          <w:ilvl w:val="0"/>
          <w:numId w:val="1010"/>
        </w:numPr>
      </w:pPr>
      <w:r>
        <w:t xml:space="preserve">Google + Apple.</w:t>
      </w:r>
    </w:p>
    <w:p>
      <w:pPr>
        <w:pStyle w:val="FirstParagraph"/>
      </w:pPr>
      <w:r>
        <w:t xml:space="preserve">La identidad del usuario permanecerá inalterada.</w:t>
      </w:r>
    </w:p>
    <w:p>
      <w:r>
        <w:pict>
          <v:rect style="width:0;height:1.5pt" o:hralign="center" o:hrstd="t" o:hr="t"/>
        </w:pict>
      </w:r>
    </w:p>
    <w:bookmarkEnd w:id="45"/>
    <w:bookmarkStart w:id="46" w:name="manejo-de-errores"/>
    <w:p>
      <w:pPr>
        <w:pStyle w:val="Heading1"/>
      </w:pPr>
      <w:r>
        <w:t xml:space="preserve">Manejo de Errores</w:t>
      </w:r>
    </w:p>
    <w:p>
      <w:pPr>
        <w:pStyle w:val="FirstParagraph"/>
      </w:pPr>
      <w:r>
        <w:t xml:space="preserve">Todos los errores seguirán el estándar definido en</w:t>
      </w:r>
      <w:r>
        <w:t xml:space="preserve"> </w:t>
      </w:r>
      <w:r>
        <w:rPr>
          <w:rStyle w:val="VerbatimChar"/>
        </w:rPr>
        <w:t xml:space="preserve">CORE002</w:t>
      </w:r>
      <w:r>
        <w:t xml:space="preserve">.</w:t>
      </w:r>
    </w:p>
    <w:p>
      <w:pPr>
        <w:pStyle w:val="BodyText"/>
      </w:pPr>
      <w:r>
        <w:t xml:space="preserve">Clasificación:</w:t>
      </w:r>
    </w:p>
    <w:p>
      <w:pPr>
        <w:pStyle w:val="Compact"/>
        <w:numPr>
          <w:ilvl w:val="0"/>
          <w:numId w:val="1011"/>
        </w:numPr>
      </w:pPr>
      <w:r>
        <w:t xml:space="preserve">Validación.</w:t>
      </w:r>
    </w:p>
    <w:p>
      <w:pPr>
        <w:pStyle w:val="Compact"/>
        <w:numPr>
          <w:ilvl w:val="0"/>
          <w:numId w:val="1011"/>
        </w:numPr>
      </w:pPr>
      <w:r>
        <w:t xml:space="preserve">Autenticación.</w:t>
      </w:r>
    </w:p>
    <w:p>
      <w:pPr>
        <w:pStyle w:val="Compact"/>
        <w:numPr>
          <w:ilvl w:val="0"/>
          <w:numId w:val="1011"/>
        </w:numPr>
      </w:pPr>
      <w:r>
        <w:t xml:space="preserve">Autorización.</w:t>
      </w:r>
    </w:p>
    <w:p>
      <w:pPr>
        <w:pStyle w:val="Compact"/>
        <w:numPr>
          <w:ilvl w:val="0"/>
          <w:numId w:val="1011"/>
        </w:numPr>
      </w:pPr>
      <w:r>
        <w:t xml:space="preserve">Infraestructura.</w:t>
      </w:r>
    </w:p>
    <w:p>
      <w:pPr>
        <w:pStyle w:val="Compact"/>
        <w:numPr>
          <w:ilvl w:val="0"/>
          <w:numId w:val="1011"/>
        </w:numPr>
      </w:pPr>
      <w:r>
        <w:t xml:space="preserve">Error inesperado.</w:t>
      </w:r>
    </w:p>
    <w:p>
      <w:pPr>
        <w:pStyle w:val="FirstParagraph"/>
      </w:pPr>
      <w:r>
        <w:t xml:space="preserve">Los mensajes presentados al usuario deberán ser claros y no revelar información sensible.</w:t>
      </w:r>
    </w:p>
    <w:p>
      <w:r>
        <w:pict>
          <v:rect style="width:0;height:1.5pt" o:hralign="center" o:hrstd="t" o:hr="t"/>
        </w:pict>
      </w:r>
    </w:p>
    <w:bookmarkEnd w:id="46"/>
    <w:bookmarkStart w:id="47" w:name="auditoría"/>
    <w:p>
      <w:pPr>
        <w:pStyle w:val="Heading1"/>
      </w:pPr>
      <w:r>
        <w:t xml:space="preserve">Auditoría</w:t>
      </w:r>
    </w:p>
    <w:p>
      <w:pPr>
        <w:pStyle w:val="FirstParagraph"/>
      </w:pPr>
      <w:r>
        <w:t xml:space="preserve">Se registrarán, como mínimo, los siguientes eventos:</w:t>
      </w:r>
    </w:p>
    <w:p>
      <w:pPr>
        <w:pStyle w:val="Compact"/>
        <w:numPr>
          <w:ilvl w:val="0"/>
          <w:numId w:val="1012"/>
        </w:numPr>
      </w:pPr>
      <w:r>
        <w:t xml:space="preserve">Registro.</w:t>
      </w:r>
    </w:p>
    <w:p>
      <w:pPr>
        <w:pStyle w:val="Compact"/>
        <w:numPr>
          <w:ilvl w:val="0"/>
          <w:numId w:val="1012"/>
        </w:numPr>
      </w:pPr>
      <w:r>
        <w:t xml:space="preserve">Inicio de sesión.</w:t>
      </w:r>
    </w:p>
    <w:p>
      <w:pPr>
        <w:pStyle w:val="Compact"/>
        <w:numPr>
          <w:ilvl w:val="0"/>
          <w:numId w:val="1012"/>
        </w:numPr>
      </w:pPr>
      <w:r>
        <w:t xml:space="preserve">Cierre de sesión.</w:t>
      </w:r>
    </w:p>
    <w:p>
      <w:pPr>
        <w:pStyle w:val="Compact"/>
        <w:numPr>
          <w:ilvl w:val="0"/>
          <w:numId w:val="1012"/>
        </w:numPr>
      </w:pPr>
      <w:r>
        <w:t xml:space="preserve">Recuperación de contraseña.</w:t>
      </w:r>
    </w:p>
    <w:p>
      <w:pPr>
        <w:pStyle w:val="Compact"/>
        <w:numPr>
          <w:ilvl w:val="0"/>
          <w:numId w:val="1012"/>
        </w:numPr>
      </w:pPr>
      <w:r>
        <w:t xml:space="preserve">Verificación de correo.</w:t>
      </w:r>
    </w:p>
    <w:p>
      <w:pPr>
        <w:pStyle w:val="Compact"/>
        <w:numPr>
          <w:ilvl w:val="0"/>
          <w:numId w:val="1012"/>
        </w:numPr>
      </w:pPr>
      <w:r>
        <w:t xml:space="preserve">Vinculación de proveedor.</w:t>
      </w:r>
    </w:p>
    <w:p>
      <w:pPr>
        <w:pStyle w:val="Compact"/>
        <w:numPr>
          <w:ilvl w:val="0"/>
          <w:numId w:val="1012"/>
        </w:numPr>
      </w:pPr>
      <w:r>
        <w:t xml:space="preserve">Fallos repetidos de autenticación.</w:t>
      </w:r>
    </w:p>
    <w:p>
      <w:pPr>
        <w:pStyle w:val="FirstParagraph"/>
      </w:pPr>
      <w:r>
        <w:t xml:space="preserve">Cada evento incluirá la información necesaria para su trazabilidad.</w:t>
      </w:r>
    </w:p>
    <w:p>
      <w:r>
        <w:pict>
          <v:rect style="width:0;height:1.5pt" o:hralign="center" o:hrstd="t" o:hr="t"/>
        </w:pict>
      </w:r>
    </w:p>
    <w:bookmarkEnd w:id="47"/>
    <w:bookmarkStart w:id="48" w:name="integración-con-security"/>
    <w:p>
      <w:pPr>
        <w:pStyle w:val="Heading1"/>
      </w:pPr>
      <w:r>
        <w:t xml:space="preserve">Integración con Security</w:t>
      </w:r>
    </w:p>
    <w:p>
      <w:pPr>
        <w:pStyle w:val="FirstParagraph"/>
      </w:pPr>
      <w:r>
        <w:t xml:space="preserve">Una vez autenticado el usuario:</w:t>
      </w:r>
    </w:p>
    <w:p>
      <w:pPr>
        <w:pStyle w:val="Compact"/>
        <w:numPr>
          <w:ilvl w:val="0"/>
          <w:numId w:val="1013"/>
        </w:numPr>
      </w:pPr>
      <w:r>
        <w:t xml:space="preserve">Identity entrega la identidad.</w:t>
      </w:r>
    </w:p>
    <w:p>
      <w:pPr>
        <w:pStyle w:val="Compact"/>
        <w:numPr>
          <w:ilvl w:val="0"/>
          <w:numId w:val="1013"/>
        </w:numPr>
      </w:pPr>
      <w:r>
        <w:t xml:space="preserve">Security determina permisos y políticas.</w:t>
      </w:r>
    </w:p>
    <w:p>
      <w:pPr>
        <w:pStyle w:val="Compact"/>
        <w:numPr>
          <w:ilvl w:val="0"/>
          <w:numId w:val="1013"/>
        </w:numPr>
      </w:pPr>
      <w:r>
        <w:t xml:space="preserve">La aplicación habilita únicamente las acciones autorizadas.</w:t>
      </w:r>
    </w:p>
    <w:p>
      <w:pPr>
        <w:pStyle w:val="FirstParagraph"/>
      </w:pPr>
      <w:r>
        <w:t xml:space="preserve">Identity no toma decisiones de autorización.</w:t>
      </w:r>
    </w:p>
    <w:p>
      <w:r>
        <w:pict>
          <v:rect style="width:0;height:1.5pt" o:hralign="center" o:hrstd="t" o:hr="t"/>
        </w:pict>
      </w:r>
    </w:p>
    <w:bookmarkEnd w:id="48"/>
    <w:bookmarkStart w:id="49" w:name="integración-con-core"/>
    <w:p>
      <w:pPr>
        <w:pStyle w:val="Heading1"/>
      </w:pPr>
      <w:r>
        <w:t xml:space="preserve">Integración con Core</w:t>
      </w:r>
    </w:p>
    <w:p>
      <w:pPr>
        <w:pStyle w:val="FirstParagraph"/>
      </w:pPr>
      <w:r>
        <w:t xml:space="preserve">Los flujos utilizarán:</w:t>
      </w:r>
    </w:p>
    <w:p>
      <w:pPr>
        <w:pStyle w:val="Compact"/>
        <w:numPr>
          <w:ilvl w:val="0"/>
          <w:numId w:val="1014"/>
        </w:numPr>
      </w:pPr>
      <w:r>
        <w:t xml:space="preserve">Result Pattern.</w:t>
      </w:r>
    </w:p>
    <w:p>
      <w:pPr>
        <w:pStyle w:val="Compact"/>
        <w:numPr>
          <w:ilvl w:val="0"/>
          <w:numId w:val="1014"/>
        </w:numPr>
      </w:pPr>
      <w:r>
        <w:t xml:space="preserve">Logger.</w:t>
      </w:r>
    </w:p>
    <w:p>
      <w:pPr>
        <w:pStyle w:val="Compact"/>
        <w:numPr>
          <w:ilvl w:val="0"/>
          <w:numId w:val="1014"/>
        </w:numPr>
      </w:pPr>
      <w:r>
        <w:t xml:space="preserve">Validators.</w:t>
      </w:r>
    </w:p>
    <w:p>
      <w:pPr>
        <w:pStyle w:val="Compact"/>
        <w:numPr>
          <w:ilvl w:val="0"/>
          <w:numId w:val="1014"/>
        </w:numPr>
      </w:pPr>
      <w:r>
        <w:t xml:space="preserve">Errors.</w:t>
      </w:r>
    </w:p>
    <w:p>
      <w:pPr>
        <w:pStyle w:val="Compact"/>
        <w:numPr>
          <w:ilvl w:val="0"/>
          <w:numId w:val="1014"/>
        </w:numPr>
      </w:pPr>
      <w:r>
        <w:t xml:space="preserve">Events.</w:t>
      </w:r>
    </w:p>
    <w:p>
      <w:pPr>
        <w:pStyle w:val="Compact"/>
        <w:numPr>
          <w:ilvl w:val="0"/>
          <w:numId w:val="1014"/>
        </w:numPr>
      </w:pPr>
      <w:r>
        <w:t xml:space="preserve">Configuration.</w:t>
      </w:r>
    </w:p>
    <w:p>
      <w:pPr>
        <w:pStyle w:val="FirstParagraph"/>
      </w:pPr>
      <w:r>
        <w:t xml:space="preserve">Esto garantiza un comportamiento homogéneo en toda la plataforma.</w:t>
      </w:r>
    </w:p>
    <w:p>
      <w:r>
        <w:pict>
          <v:rect style="width:0;height:1.5pt" o:hralign="center" o:hrstd="t" o:hr="t"/>
        </w:pict>
      </w:r>
    </w:p>
    <w:bookmarkEnd w:id="49"/>
    <w:bookmarkStart w:id="50" w:name="riesgos"/>
    <w:p>
      <w:pPr>
        <w:pStyle w:val="Heading1"/>
      </w:pPr>
      <w:r>
        <w:t xml:space="preserve">Riesgos</w:t>
      </w:r>
    </w:p>
    <w:p>
      <w:pPr>
        <w:pStyle w:val="Compact"/>
        <w:numPr>
          <w:ilvl w:val="0"/>
          <w:numId w:val="1015"/>
        </w:numPr>
      </w:pPr>
      <w:r>
        <w:t xml:space="preserve">Duplicar lógica entre flujos.</w:t>
      </w:r>
    </w:p>
    <w:p>
      <w:pPr>
        <w:pStyle w:val="Compact"/>
        <w:numPr>
          <w:ilvl w:val="0"/>
          <w:numId w:val="1015"/>
        </w:numPr>
      </w:pPr>
      <w:r>
        <w:t xml:space="preserve">Acoplar la implementación a Firebase Authentication.</w:t>
      </w:r>
    </w:p>
    <w:p>
      <w:pPr>
        <w:pStyle w:val="Compact"/>
        <w:numPr>
          <w:ilvl w:val="0"/>
          <w:numId w:val="1015"/>
        </w:numPr>
      </w:pPr>
      <w:r>
        <w:t xml:space="preserve">Exponer información sensible en mensajes de error.</w:t>
      </w:r>
    </w:p>
    <w:p>
      <w:pPr>
        <w:pStyle w:val="Compact"/>
        <w:numPr>
          <w:ilvl w:val="0"/>
          <w:numId w:val="1015"/>
        </w:numPr>
      </w:pPr>
      <w:r>
        <w:t xml:space="preserve">Permitir estados inconsistentes de sesión.</w:t>
      </w:r>
    </w:p>
    <w:p>
      <w:pPr>
        <w:pStyle w:val="FirstParagraph"/>
      </w:pPr>
      <w:r>
        <w:t xml:space="preserve">Todos estos riesgos deberán mitigarse durante la implementación.</w:t>
      </w:r>
    </w:p>
    <w:p>
      <w:r>
        <w:pict>
          <v:rect style="width:0;height:1.5pt" o:hralign="center" o:hrstd="t" o:hr="t"/>
        </w:pict>
      </w:r>
    </w:p>
    <w:bookmarkEnd w:id="50"/>
    <w:bookmarkStart w:id="51" w:name="checklist"/>
    <w:p>
      <w:pPr>
        <w:pStyle w:val="Heading1"/>
      </w:pPr>
      <w:r>
        <w:t xml:space="preserve">Checklist</w:t>
      </w:r>
    </w:p>
    <w:p>
      <w:pPr>
        <w:pStyle w:val="Compact"/>
        <w:numPr>
          <w:ilvl w:val="0"/>
          <w:numId w:val="1016"/>
        </w:numPr>
      </w:pPr>
      <w:r>
        <w:t xml:space="preserve">Registro documentado.</w:t>
      </w:r>
    </w:p>
    <w:p>
      <w:pPr>
        <w:pStyle w:val="Compact"/>
        <w:numPr>
          <w:ilvl w:val="0"/>
          <w:numId w:val="1016"/>
        </w:numPr>
      </w:pPr>
      <w:r>
        <w:t xml:space="preserve">Inicio de sesión documentado.</w:t>
      </w:r>
    </w:p>
    <w:p>
      <w:pPr>
        <w:pStyle w:val="Compact"/>
        <w:numPr>
          <w:ilvl w:val="0"/>
          <w:numId w:val="1016"/>
        </w:numPr>
      </w:pPr>
      <w:r>
        <w:t xml:space="preserve">Cierre de sesión documentado.</w:t>
      </w:r>
    </w:p>
    <w:p>
      <w:pPr>
        <w:pStyle w:val="Compact"/>
        <w:numPr>
          <w:ilvl w:val="0"/>
          <w:numId w:val="1016"/>
        </w:numPr>
      </w:pPr>
      <w:r>
        <w:t xml:space="preserve">Recuperación de contraseña documentada.</w:t>
      </w:r>
    </w:p>
    <w:p>
      <w:pPr>
        <w:pStyle w:val="Compact"/>
        <w:numPr>
          <w:ilvl w:val="0"/>
          <w:numId w:val="1016"/>
        </w:numPr>
      </w:pPr>
      <w:r>
        <w:t xml:space="preserve">Verificación de correo documentada.</w:t>
      </w:r>
    </w:p>
    <w:p>
      <w:pPr>
        <w:pStyle w:val="Compact"/>
        <w:numPr>
          <w:ilvl w:val="0"/>
          <w:numId w:val="1016"/>
        </w:numPr>
      </w:pPr>
      <w:r>
        <w:t xml:space="preserve">Renovación de sesión definida.</w:t>
      </w:r>
    </w:p>
    <w:p>
      <w:pPr>
        <w:pStyle w:val="Compact"/>
        <w:numPr>
          <w:ilvl w:val="0"/>
          <w:numId w:val="1016"/>
        </w:numPr>
      </w:pPr>
      <w:r>
        <w:t xml:space="preserve">Integración con Security validada.</w:t>
      </w:r>
    </w:p>
    <w:p>
      <w:pPr>
        <w:pStyle w:val="Compact"/>
        <w:numPr>
          <w:ilvl w:val="0"/>
          <w:numId w:val="1016"/>
        </w:numPr>
      </w:pPr>
      <w:r>
        <w:t xml:space="preserve">Auditoría incluida.</w:t>
      </w:r>
    </w:p>
    <w:p>
      <w:r>
        <w:pict>
          <v:rect style="width:0;height:1.5pt" o:hralign="center" o:hrstd="t" o:hr="t"/>
        </w:pict>
      </w:r>
    </w:p>
    <w:bookmarkEnd w:id="51"/>
    <w:bookmarkStart w:id="52" w:name="referencias"/>
    <w:p>
      <w:pPr>
        <w:pStyle w:val="Heading1"/>
      </w:pPr>
      <w:r>
        <w:t xml:space="preserve">Referencias</w:t>
      </w:r>
    </w:p>
    <w:p>
      <w:pPr>
        <w:pStyle w:val="Compact"/>
        <w:numPr>
          <w:ilvl w:val="0"/>
          <w:numId w:val="1017"/>
        </w:numPr>
      </w:pPr>
      <w:r>
        <w:t xml:space="preserve">AUTH001_IDENTITY_DOMAIN_ARCHITECTURE.md</w:t>
      </w:r>
    </w:p>
    <w:p>
      <w:pPr>
        <w:pStyle w:val="Compact"/>
        <w:numPr>
          <w:ilvl w:val="0"/>
          <w:numId w:val="1017"/>
        </w:numPr>
      </w:pPr>
      <w:r>
        <w:t xml:space="preserve">AUTH002_IDENTITY_DATA_MODEL.md</w:t>
      </w:r>
    </w:p>
    <w:p>
      <w:pPr>
        <w:pStyle w:val="Compact"/>
        <w:numPr>
          <w:ilvl w:val="0"/>
          <w:numId w:val="1017"/>
        </w:numPr>
      </w:pPr>
      <w:r>
        <w:t xml:space="preserve">CORE002_ERROR_HANDLING_AND_RESULT_PATTERN.md</w:t>
      </w:r>
    </w:p>
    <w:p>
      <w:pPr>
        <w:pStyle w:val="Compact"/>
        <w:numPr>
          <w:ilvl w:val="0"/>
          <w:numId w:val="1017"/>
        </w:numPr>
      </w:pPr>
      <w:r>
        <w:t xml:space="preserve">SEC001_SECURITY_ARCHITECTURE.md</w:t>
      </w:r>
    </w:p>
    <w:p>
      <w:pPr>
        <w:pStyle w:val="Compact"/>
        <w:numPr>
          <w:ilvl w:val="0"/>
          <w:numId w:val="1017"/>
        </w:numPr>
      </w:pPr>
      <w:r>
        <w:t xml:space="preserve">SEC002_AUTHORIZATION_MODEL.md</w:t>
      </w:r>
    </w:p>
    <w:p>
      <w:r>
        <w:pict>
          <v:rect style="width:0;height:1.5pt" o:hralign="center" o:hrstd="t" o:hr="t"/>
        </w:pict>
      </w:r>
    </w:p>
    <w:bookmarkEnd w:id="52"/>
    <w:bookmarkStart w:id="53" w:name="estado"/>
    <w:p>
      <w:pPr>
        <w:pStyle w:val="Heading1"/>
      </w:pPr>
      <w:r>
        <w:t xml:space="preserve">Estado</w:t>
      </w:r>
    </w:p>
    <w:p>
      <w:pPr>
        <w:pStyle w:val="FirstParagraph"/>
      </w:pPr>
      <w:r>
        <w:rPr>
          <w:b/>
          <w:bCs/>
        </w:rPr>
        <w:t xml:space="preserve">Versión:</w:t>
      </w:r>
      <w:r>
        <w:t xml:space="preserve"> </w:t>
      </w:r>
      <w:r>
        <w:t xml:space="preserve">1.0</w:t>
      </w:r>
    </w:p>
    <w:p>
      <w:pPr>
        <w:pStyle w:val="BodyText"/>
      </w:pPr>
      <w:r>
        <w:rPr>
          <w:b/>
          <w:bCs/>
        </w:rPr>
        <w:t xml:space="preserve">Estado:</w:t>
      </w:r>
      <w:r>
        <w:t xml:space="preserve"> </w:t>
      </w:r>
      <w:r>
        <w:t xml:space="preserve">Aprobado como especificación oficial de los flujos de autenticación.</w:t>
      </w:r>
    </w:p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2026-06-30T16:56:45Z</dcterms:created>
  <dcterms:modified xsi:type="dcterms:W3CDTF">2026-06-30T16:56:45Z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