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5aa6eb2e949b4c6860059c979c188974e2ff056"/>
    <w:p>
      <w:pPr>
        <w:pStyle w:val="Heading1"/>
      </w:pPr>
      <w:r>
        <w:t xml:space="preserve">AUTH004 — TECHNICAL IMPLEMENTATION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Traducir la arquitectura del dominio Identity en una especificación técnica lista para ser implementada.</w:t>
      </w:r>
    </w:p>
    <w:p>
      <w:pPr>
        <w:pStyle w:val="BodyText"/>
      </w:pPr>
      <w:r>
        <w:t xml:space="preserve">Este documento define la estructura del módulo, las responsabilidades de cada componente y el orden recomendado de implementación.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Organización del módulo.</w:t>
      </w:r>
    </w:p>
    <w:p>
      <w:pPr>
        <w:pStyle w:val="Compact"/>
        <w:numPr>
          <w:ilvl w:val="0"/>
          <w:numId w:val="1001"/>
        </w:numPr>
      </w:pPr>
      <w:r>
        <w:t xml:space="preserve">Componentes React.</w:t>
      </w:r>
    </w:p>
    <w:p>
      <w:pPr>
        <w:pStyle w:val="Compact"/>
        <w:numPr>
          <w:ilvl w:val="0"/>
          <w:numId w:val="1001"/>
        </w:numPr>
      </w:pPr>
      <w:r>
        <w:t xml:space="preserve">Casos de uso.</w:t>
      </w:r>
    </w:p>
    <w:p>
      <w:pPr>
        <w:pStyle w:val="Compact"/>
        <w:numPr>
          <w:ilvl w:val="0"/>
          <w:numId w:val="1001"/>
        </w:numPr>
      </w:pPr>
      <w:r>
        <w:t xml:space="preserve">Hooks.</w:t>
      </w:r>
    </w:p>
    <w:p>
      <w:pPr>
        <w:pStyle w:val="Compact"/>
        <w:numPr>
          <w:ilvl w:val="0"/>
          <w:numId w:val="1001"/>
        </w:numPr>
      </w:pPr>
      <w:r>
        <w:t xml:space="preserve">Repositorios.</w:t>
      </w:r>
    </w:p>
    <w:p>
      <w:pPr>
        <w:pStyle w:val="Compact"/>
        <w:numPr>
          <w:ilvl w:val="0"/>
          <w:numId w:val="1001"/>
        </w:numPr>
      </w:pPr>
      <w:r>
        <w:t xml:space="preserve">Adaptadores.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Firestore.</w:t>
      </w:r>
    </w:p>
    <w:p>
      <w:pPr>
        <w:pStyle w:val="Compact"/>
        <w:numPr>
          <w:ilvl w:val="0"/>
          <w:numId w:val="1001"/>
        </w:numPr>
      </w:pPr>
      <w:r>
        <w:t xml:space="preserve">Reglas de seguridad.</w:t>
      </w:r>
    </w:p>
    <w:p>
      <w:pPr>
        <w:pStyle w:val="Compact"/>
        <w:numPr>
          <w:ilvl w:val="0"/>
          <w:numId w:val="1001"/>
        </w:numPr>
      </w:pPr>
      <w:r>
        <w:t xml:space="preserve">Estrategia de pruebas.</w:t>
      </w:r>
    </w:p>
    <w:p>
      <w:pPr>
        <w:pStyle w:val="FirstParagraph"/>
      </w:pPr>
      <w:r>
        <w:t xml:space="preserve">No incluye código.</w:t>
      </w:r>
    </w:p>
    <w:p>
      <w:r>
        <w:pict>
          <v:rect style="width:0;height:1.5pt" o:hralign="center" o:hrstd="t" o:hr="t"/>
        </w:pict>
      </w:r>
    </w:p>
    <w:bookmarkEnd w:id="23"/>
    <w:bookmarkStart w:id="24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Este módulo depende de:</w:t>
      </w:r>
    </w:p>
    <w:p>
      <w:pPr>
        <w:pStyle w:val="Compact"/>
        <w:numPr>
          <w:ilvl w:val="0"/>
          <w:numId w:val="1002"/>
        </w:numPr>
      </w:pPr>
      <w:r>
        <w:t xml:space="preserve">CORE001 — Platform Foundation</w:t>
      </w:r>
    </w:p>
    <w:p>
      <w:pPr>
        <w:pStyle w:val="Compact"/>
        <w:numPr>
          <w:ilvl w:val="0"/>
          <w:numId w:val="1002"/>
        </w:numPr>
      </w:pPr>
      <w:r>
        <w:t xml:space="preserve">CORE002 — Error Handling</w:t>
      </w:r>
    </w:p>
    <w:p>
      <w:pPr>
        <w:pStyle w:val="Compact"/>
        <w:numPr>
          <w:ilvl w:val="0"/>
          <w:numId w:val="1002"/>
        </w:numPr>
      </w:pPr>
      <w:r>
        <w:t xml:space="preserve">CORE003 — Logging</w:t>
      </w:r>
    </w:p>
    <w:p>
      <w:pPr>
        <w:pStyle w:val="Compact"/>
        <w:numPr>
          <w:ilvl w:val="0"/>
          <w:numId w:val="1002"/>
        </w:numPr>
      </w:pPr>
      <w:r>
        <w:t xml:space="preserve">CORE004 — Configuration</w:t>
      </w:r>
    </w:p>
    <w:p>
      <w:pPr>
        <w:pStyle w:val="Compact"/>
        <w:numPr>
          <w:ilvl w:val="0"/>
          <w:numId w:val="1002"/>
        </w:numPr>
      </w:pPr>
      <w:r>
        <w:t xml:space="preserve">SEC001 — Security Architecture</w:t>
      </w:r>
    </w:p>
    <w:p>
      <w:pPr>
        <w:pStyle w:val="Compact"/>
        <w:numPr>
          <w:ilvl w:val="0"/>
          <w:numId w:val="1002"/>
        </w:numPr>
      </w:pPr>
      <w:r>
        <w:t xml:space="preserve">SEC002 — Authorization Model</w:t>
      </w:r>
    </w:p>
    <w:p>
      <w:pPr>
        <w:pStyle w:val="Compact"/>
        <w:numPr>
          <w:ilvl w:val="0"/>
          <w:numId w:val="1002"/>
        </w:numPr>
      </w:pPr>
      <w:r>
        <w:t xml:space="preserve">DB001 — Firestore Database Architecture</w:t>
      </w:r>
    </w:p>
    <w:p>
      <w:pPr>
        <w:pStyle w:val="Compact"/>
        <w:numPr>
          <w:ilvl w:val="0"/>
          <w:numId w:val="1002"/>
        </w:numPr>
      </w:pPr>
      <w:r>
        <w:t xml:space="preserve">DB002 — Firestore Standards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del-módulo"/>
    <w:p>
      <w:pPr>
        <w:pStyle w:val="Heading1"/>
      </w:pPr>
      <w:r>
        <w:t xml:space="preserve">Arquitectura del Módulo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auth/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│   ├── entities/</w:t>
      </w:r>
      <w:r>
        <w:br/>
      </w:r>
      <w:r>
        <w:rPr>
          <w:rStyle w:val="VerbatimChar"/>
        </w:rPr>
        <w:t xml:space="preserve">    │   ├── value-objects/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└── services/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application/</w:t>
      </w:r>
      <w:r>
        <w:br/>
      </w:r>
      <w:r>
        <w:rPr>
          <w:rStyle w:val="VerbatimChar"/>
        </w:rPr>
        <w:t xml:space="preserve">    │   ├── use-cases/</w:t>
      </w:r>
      <w:r>
        <w:br/>
      </w:r>
      <w:r>
        <w:rPr>
          <w:rStyle w:val="VerbatimChar"/>
        </w:rPr>
        <w:t xml:space="preserve">    │   ├── dto/</w:t>
      </w:r>
      <w:r>
        <w:br/>
      </w:r>
      <w:r>
        <w:rPr>
          <w:rStyle w:val="VerbatimChar"/>
        </w:rPr>
        <w:t xml:space="preserve">    │   └── mappers/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infrastructure/</w:t>
      </w:r>
      <w:r>
        <w:br/>
      </w:r>
      <w:r>
        <w:rPr>
          <w:rStyle w:val="VerbatimChar"/>
        </w:rPr>
        <w:t xml:space="preserve">    │   ├── firebase/</w:t>
      </w:r>
      <w:r>
        <w:br/>
      </w:r>
      <w:r>
        <w:rPr>
          <w:rStyle w:val="VerbatimChar"/>
        </w:rPr>
        <w:t xml:space="preserve">    │   ├── adapters/</w:t>
      </w:r>
      <w:r>
        <w:br/>
      </w:r>
      <w:r>
        <w:rPr>
          <w:rStyle w:val="VerbatimChar"/>
        </w:rPr>
        <w:t xml:space="preserve">    │   └── repositories/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presentation/</w:t>
      </w:r>
      <w:r>
        <w:br/>
      </w:r>
      <w:r>
        <w:rPr>
          <w:rStyle w:val="VerbatimChar"/>
        </w:rPr>
        <w:t xml:space="preserve">    │   ├── hooks/</w:t>
      </w:r>
      <w:r>
        <w:br/>
      </w:r>
      <w:r>
        <w:rPr>
          <w:rStyle w:val="VerbatimChar"/>
        </w:rPr>
        <w:t xml:space="preserve">    │   ├── providers/</w:t>
      </w:r>
      <w:r>
        <w:br/>
      </w:r>
      <w:r>
        <w:rPr>
          <w:rStyle w:val="VerbatimChar"/>
        </w:rPr>
        <w:t xml:space="preserve">    │   ├── guards/</w:t>
      </w:r>
      <w:r>
        <w:br/>
      </w:r>
      <w:r>
        <w:rPr>
          <w:rStyle w:val="VerbatimChar"/>
        </w:rPr>
        <w:t xml:space="preserve">    │   └── components/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types/</w:t>
      </w:r>
      <w:r>
        <w:br/>
      </w:r>
      <w:r>
        <w:rPr>
          <w:rStyle w:val="VerbatimChar"/>
        </w:rPr>
        <w:t xml:space="preserve">    └── index.ts</w:t>
      </w:r>
    </w:p>
    <w:p>
      <w:r>
        <w:pict>
          <v:rect style="width:0;height:1.5pt" o:hralign="center" o:hrstd="t" o:hr="t"/>
        </w:pict>
      </w:r>
    </w:p>
    <w:bookmarkEnd w:id="25"/>
    <w:bookmarkStart w:id="26" w:name="casos-de-uso"/>
    <w:p>
      <w:pPr>
        <w:pStyle w:val="Heading1"/>
      </w:pPr>
      <w:r>
        <w:t xml:space="preserve">Casos de Uso</w:t>
      </w:r>
    </w:p>
    <w:p>
      <w:pPr>
        <w:pStyle w:val="FirstParagraph"/>
      </w:pPr>
      <w:r>
        <w:t xml:space="preserve">La primera versión incluirá los siguientes casos de uso:</w:t>
      </w:r>
    </w:p>
    <w:p>
      <w:pPr>
        <w:pStyle w:val="Compact"/>
        <w:numPr>
          <w:ilvl w:val="0"/>
          <w:numId w:val="1003"/>
        </w:numPr>
      </w:pPr>
      <w:r>
        <w:t xml:space="preserve">RegisterUser</w:t>
      </w:r>
    </w:p>
    <w:p>
      <w:pPr>
        <w:pStyle w:val="Compact"/>
        <w:numPr>
          <w:ilvl w:val="0"/>
          <w:numId w:val="1003"/>
        </w:numPr>
      </w:pPr>
      <w:r>
        <w:t xml:space="preserve">LoginUser</w:t>
      </w:r>
    </w:p>
    <w:p>
      <w:pPr>
        <w:pStyle w:val="Compact"/>
        <w:numPr>
          <w:ilvl w:val="0"/>
          <w:numId w:val="1003"/>
        </w:numPr>
      </w:pPr>
      <w:r>
        <w:t xml:space="preserve">LogoutUser</w:t>
      </w:r>
    </w:p>
    <w:p>
      <w:pPr>
        <w:pStyle w:val="Compact"/>
        <w:numPr>
          <w:ilvl w:val="0"/>
          <w:numId w:val="1003"/>
        </w:numPr>
      </w:pPr>
      <w:r>
        <w:t xml:space="preserve">VerifyEmail</w:t>
      </w:r>
    </w:p>
    <w:p>
      <w:pPr>
        <w:pStyle w:val="Compact"/>
        <w:numPr>
          <w:ilvl w:val="0"/>
          <w:numId w:val="1003"/>
        </w:numPr>
      </w:pPr>
      <w:r>
        <w:t xml:space="preserve">SendVerificationEmail</w:t>
      </w:r>
    </w:p>
    <w:p>
      <w:pPr>
        <w:pStyle w:val="Compact"/>
        <w:numPr>
          <w:ilvl w:val="0"/>
          <w:numId w:val="1003"/>
        </w:numPr>
      </w:pPr>
      <w:r>
        <w:t xml:space="preserve">RequestPasswordReset</w:t>
      </w:r>
    </w:p>
    <w:p>
      <w:pPr>
        <w:pStyle w:val="Compact"/>
        <w:numPr>
          <w:ilvl w:val="0"/>
          <w:numId w:val="1003"/>
        </w:numPr>
      </w:pPr>
      <w:r>
        <w:t xml:space="preserve">ConfirmPasswordReset</w:t>
      </w:r>
    </w:p>
    <w:p>
      <w:pPr>
        <w:pStyle w:val="Compact"/>
        <w:numPr>
          <w:ilvl w:val="0"/>
          <w:numId w:val="1003"/>
        </w:numPr>
      </w:pPr>
      <w:r>
        <w:t xml:space="preserve">GetCurrentUser</w:t>
      </w:r>
    </w:p>
    <w:p>
      <w:pPr>
        <w:pStyle w:val="Compact"/>
        <w:numPr>
          <w:ilvl w:val="0"/>
          <w:numId w:val="1003"/>
        </w:numPr>
      </w:pPr>
      <w:r>
        <w:t xml:space="preserve">RefreshSession</w:t>
      </w:r>
    </w:p>
    <w:p>
      <w:pPr>
        <w:pStyle w:val="FirstParagraph"/>
      </w:pPr>
      <w:r>
        <w:t xml:space="preserve">Cada caso de uso deberá tener una única responsabilidad.</w:t>
      </w:r>
    </w:p>
    <w:p>
      <w:r>
        <w:pict>
          <v:rect style="width:0;height:1.5pt" o:hralign="center" o:hrstd="t" o:hr="t"/>
        </w:pict>
      </w:r>
    </w:p>
    <w:bookmarkEnd w:id="26"/>
    <w:bookmarkStart w:id="27" w:name="hooks-del-frontend"/>
    <w:p>
      <w:pPr>
        <w:pStyle w:val="Heading1"/>
      </w:pPr>
      <w:r>
        <w:t xml:space="preserve">Hooks del Frontend</w:t>
      </w:r>
    </w:p>
    <w:p>
      <w:pPr>
        <w:pStyle w:val="FirstParagraph"/>
      </w:pPr>
      <w:r>
        <w:t xml:space="preserve">Se implementarán hooks especializados.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useAuth</w:t>
      </w:r>
    </w:p>
    <w:p>
      <w:pPr>
        <w:pStyle w:val="Compact"/>
        <w:numPr>
          <w:ilvl w:val="0"/>
          <w:numId w:val="1004"/>
        </w:numPr>
      </w:pPr>
      <w:r>
        <w:t xml:space="preserve">useCurrentUser</w:t>
      </w:r>
    </w:p>
    <w:p>
      <w:pPr>
        <w:pStyle w:val="Compact"/>
        <w:numPr>
          <w:ilvl w:val="0"/>
          <w:numId w:val="1004"/>
        </w:numPr>
      </w:pPr>
      <w:r>
        <w:t xml:space="preserve">useLogin</w:t>
      </w:r>
    </w:p>
    <w:p>
      <w:pPr>
        <w:pStyle w:val="Compact"/>
        <w:numPr>
          <w:ilvl w:val="0"/>
          <w:numId w:val="1004"/>
        </w:numPr>
      </w:pPr>
      <w:r>
        <w:t xml:space="preserve">useLogout</w:t>
      </w:r>
    </w:p>
    <w:p>
      <w:pPr>
        <w:pStyle w:val="Compact"/>
        <w:numPr>
          <w:ilvl w:val="0"/>
          <w:numId w:val="1004"/>
        </w:numPr>
      </w:pPr>
      <w:r>
        <w:t xml:space="preserve">useRegister</w:t>
      </w:r>
    </w:p>
    <w:p>
      <w:pPr>
        <w:pStyle w:val="Compact"/>
        <w:numPr>
          <w:ilvl w:val="0"/>
          <w:numId w:val="1004"/>
        </w:numPr>
      </w:pPr>
      <w:r>
        <w:t xml:space="preserve">useSession</w:t>
      </w:r>
    </w:p>
    <w:p>
      <w:pPr>
        <w:pStyle w:val="Compact"/>
        <w:numPr>
          <w:ilvl w:val="0"/>
          <w:numId w:val="1004"/>
        </w:numPr>
      </w:pPr>
      <w:r>
        <w:t xml:space="preserve">usePasswordReset</w:t>
      </w:r>
    </w:p>
    <w:p>
      <w:pPr>
        <w:pStyle w:val="Compact"/>
        <w:numPr>
          <w:ilvl w:val="0"/>
          <w:numId w:val="1004"/>
        </w:numPr>
      </w:pPr>
      <w:r>
        <w:t xml:space="preserve">useEmailVerification</w:t>
      </w:r>
    </w:p>
    <w:p>
      <w:pPr>
        <w:pStyle w:val="FirstParagraph"/>
      </w:pPr>
      <w:r>
        <w:t xml:space="preserve">Los componentes nunca accederán directamente al proveedor de autenticación.</w:t>
      </w:r>
    </w:p>
    <w:p>
      <w:r>
        <w:pict>
          <v:rect style="width:0;height:1.5pt" o:hralign="center" o:hrstd="t" o:hr="t"/>
        </w:pict>
      </w:r>
    </w:p>
    <w:bookmarkEnd w:id="27"/>
    <w:bookmarkStart w:id="28" w:name="componentes-react"/>
    <w:p>
      <w:pPr>
        <w:pStyle w:val="Heading1"/>
      </w:pPr>
      <w:r>
        <w:t xml:space="preserve">Componentes React</w:t>
      </w:r>
    </w:p>
    <w:p>
      <w:pPr>
        <w:pStyle w:val="FirstParagraph"/>
      </w:pPr>
      <w:r>
        <w:t xml:space="preserve">Componentes previstos:</w:t>
      </w:r>
    </w:p>
    <w:p>
      <w:pPr>
        <w:pStyle w:val="Compact"/>
        <w:numPr>
          <w:ilvl w:val="0"/>
          <w:numId w:val="1005"/>
        </w:numPr>
      </w:pPr>
      <w:r>
        <w:t xml:space="preserve">LoginForm</w:t>
      </w:r>
    </w:p>
    <w:p>
      <w:pPr>
        <w:pStyle w:val="Compact"/>
        <w:numPr>
          <w:ilvl w:val="0"/>
          <w:numId w:val="1005"/>
        </w:numPr>
      </w:pPr>
      <w:r>
        <w:t xml:space="preserve">RegisterForm</w:t>
      </w:r>
    </w:p>
    <w:p>
      <w:pPr>
        <w:pStyle w:val="Compact"/>
        <w:numPr>
          <w:ilvl w:val="0"/>
          <w:numId w:val="1005"/>
        </w:numPr>
      </w:pPr>
      <w:r>
        <w:t xml:space="preserve">ForgotPasswordForm</w:t>
      </w:r>
    </w:p>
    <w:p>
      <w:pPr>
        <w:pStyle w:val="Compact"/>
        <w:numPr>
          <w:ilvl w:val="0"/>
          <w:numId w:val="1005"/>
        </w:numPr>
      </w:pPr>
      <w:r>
        <w:t xml:space="preserve">ResetPasswordForm</w:t>
      </w:r>
    </w:p>
    <w:p>
      <w:pPr>
        <w:pStyle w:val="Compact"/>
        <w:numPr>
          <w:ilvl w:val="0"/>
          <w:numId w:val="1005"/>
        </w:numPr>
      </w:pPr>
      <w:r>
        <w:t xml:space="preserve">VerifyEmailNotice</w:t>
      </w:r>
    </w:p>
    <w:p>
      <w:pPr>
        <w:pStyle w:val="Compact"/>
        <w:numPr>
          <w:ilvl w:val="0"/>
          <w:numId w:val="1005"/>
        </w:numPr>
      </w:pPr>
      <w:r>
        <w:t xml:space="preserve">SessionExpiredDialog</w:t>
      </w:r>
    </w:p>
    <w:p>
      <w:pPr>
        <w:pStyle w:val="Compact"/>
        <w:numPr>
          <w:ilvl w:val="0"/>
          <w:numId w:val="1005"/>
        </w:numPr>
      </w:pPr>
      <w:r>
        <w:t xml:space="preserve">AuthGuard</w:t>
      </w:r>
    </w:p>
    <w:p>
      <w:pPr>
        <w:pStyle w:val="Compact"/>
        <w:numPr>
          <w:ilvl w:val="0"/>
          <w:numId w:val="1005"/>
        </w:numPr>
      </w:pPr>
      <w:r>
        <w:t xml:space="preserve">GuestGuard</w:t>
      </w:r>
    </w:p>
    <w:p>
      <w:pPr>
        <w:pStyle w:val="FirstParagraph"/>
      </w:pPr>
      <w:r>
        <w:t xml:space="preserve">Los componentes contendrán únicamente lógica de presentación.</w:t>
      </w:r>
    </w:p>
    <w:p>
      <w:r>
        <w:pict>
          <v:rect style="width:0;height:1.5pt" o:hralign="center" o:hrstd="t" o:hr="t"/>
        </w:pict>
      </w:r>
    </w:p>
    <w:bookmarkEnd w:id="28"/>
    <w:bookmarkStart w:id="29" w:name="guards"/>
    <w:p>
      <w:pPr>
        <w:pStyle w:val="Heading1"/>
      </w:pPr>
      <w:r>
        <w:t xml:space="preserve">Guards</w:t>
      </w:r>
    </w:p>
    <w:p>
      <w:pPr>
        <w:pStyle w:val="FirstParagraph"/>
      </w:pPr>
      <w:r>
        <w:t xml:space="preserve">La protección de rutas se realizará mediante componentes especializados.</w:t>
      </w:r>
    </w:p>
    <w:p>
      <w:pPr>
        <w:pStyle w:val="BodyText"/>
      </w:pPr>
      <w:r>
        <w:t xml:space="preserve">Tipos iniciales:</w:t>
      </w:r>
    </w:p>
    <w:p>
      <w:pPr>
        <w:pStyle w:val="Compact"/>
        <w:numPr>
          <w:ilvl w:val="0"/>
          <w:numId w:val="1006"/>
        </w:numPr>
      </w:pPr>
      <w:r>
        <w:t xml:space="preserve">AuthGuard</w:t>
      </w:r>
    </w:p>
    <w:p>
      <w:pPr>
        <w:pStyle w:val="Compact"/>
        <w:numPr>
          <w:ilvl w:val="0"/>
          <w:numId w:val="1006"/>
        </w:numPr>
      </w:pPr>
      <w:r>
        <w:t xml:space="preserve">GuestGuard</w:t>
      </w:r>
    </w:p>
    <w:p>
      <w:pPr>
        <w:pStyle w:val="Compact"/>
        <w:numPr>
          <w:ilvl w:val="0"/>
          <w:numId w:val="1006"/>
        </w:numPr>
      </w:pPr>
      <w:r>
        <w:t xml:space="preserve">PermissionGuard</w:t>
      </w:r>
    </w:p>
    <w:p>
      <w:pPr>
        <w:pStyle w:val="Compact"/>
        <w:numPr>
          <w:ilvl w:val="0"/>
          <w:numId w:val="1006"/>
        </w:numPr>
      </w:pPr>
      <w:r>
        <w:t xml:space="preserve">RoleGuard</w:t>
      </w:r>
    </w:p>
    <w:p>
      <w:pPr>
        <w:pStyle w:val="FirstParagraph"/>
      </w:pPr>
      <w:r>
        <w:t xml:space="preserve">Los Guards consumirán el dominio Security para decidir el acceso.</w:t>
      </w:r>
    </w:p>
    <w:p>
      <w:r>
        <w:pict>
          <v:rect style="width:0;height:1.5pt" o:hralign="center" o:hrstd="t" o:hr="t"/>
        </w:pict>
      </w:r>
    </w:p>
    <w:bookmarkEnd w:id="29"/>
    <w:bookmarkStart w:id="30" w:name="adaptadores"/>
    <w:p>
      <w:pPr>
        <w:pStyle w:val="Heading1"/>
      </w:pPr>
      <w:r>
        <w:t xml:space="preserve">Adaptadores</w:t>
      </w:r>
    </w:p>
    <w:p>
      <w:pPr>
        <w:pStyle w:val="FirstParagraph"/>
      </w:pPr>
      <w:r>
        <w:t xml:space="preserve">El proveedor de autenticación se encapsulará mediante adaptadores.</w:t>
      </w:r>
    </w:p>
    <w:p>
      <w:pPr>
        <w:pStyle w:val="BodyText"/>
      </w:pPr>
      <w:r>
        <w:t xml:space="preserve">Versión inicial:</w:t>
      </w:r>
    </w:p>
    <w:p>
      <w:pPr>
        <w:pStyle w:val="Compact"/>
        <w:numPr>
          <w:ilvl w:val="0"/>
          <w:numId w:val="1007"/>
        </w:numPr>
      </w:pPr>
      <w:r>
        <w:t xml:space="preserve">Firebase Authentication Adapter</w:t>
      </w:r>
    </w:p>
    <w:p>
      <w:pPr>
        <w:pStyle w:val="FirstParagraph"/>
      </w:pPr>
      <w:r>
        <w:t xml:space="preserve">La incorporación de nuevos proveedores no deberá afectar a los casos de uso.</w:t>
      </w:r>
    </w:p>
    <w:p>
      <w:r>
        <w:pict>
          <v:rect style="width:0;height:1.5pt" o:hralign="center" o:hrstd="t" o:hr="t"/>
        </w:pict>
      </w:r>
    </w:p>
    <w:bookmarkEnd w:id="30"/>
    <w:bookmarkStart w:id="31" w:name="firestore"/>
    <w:p>
      <w:pPr>
        <w:pStyle w:val="Heading1"/>
      </w:pPr>
      <w:r>
        <w:t xml:space="preserve">Firestore</w:t>
      </w:r>
    </w:p>
    <w:p>
      <w:pPr>
        <w:pStyle w:val="FirstParagraph"/>
      </w:pPr>
      <w:r>
        <w:t xml:space="preserve">Colección utilizada:</w:t>
      </w:r>
    </w:p>
    <w:p>
      <w:pPr>
        <w:pStyle w:val="SourceCode"/>
      </w:pPr>
      <w:r>
        <w:rPr>
          <w:rStyle w:val="VerbatimChar"/>
        </w:rPr>
        <w:t xml:space="preserve">organizations/{organizationId}/users/{userId}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8"/>
        </w:numPr>
      </w:pPr>
      <w:r>
        <w:t xml:space="preserve">Perfil básico.</w:t>
      </w:r>
    </w:p>
    <w:p>
      <w:pPr>
        <w:pStyle w:val="Compact"/>
        <w:numPr>
          <w:ilvl w:val="0"/>
          <w:numId w:val="1008"/>
        </w:numPr>
      </w:pPr>
      <w:r>
        <w:t xml:space="preserve">Estado del usuario.</w:t>
      </w:r>
    </w:p>
    <w:p>
      <w:pPr>
        <w:pStyle w:val="Compact"/>
        <w:numPr>
          <w:ilvl w:val="0"/>
          <w:numId w:val="1008"/>
        </w:numPr>
      </w:pPr>
      <w:r>
        <w:t xml:space="preserve">Metadatos.</w:t>
      </w:r>
    </w:p>
    <w:p>
      <w:pPr>
        <w:pStyle w:val="Compact"/>
        <w:numPr>
          <w:ilvl w:val="0"/>
          <w:numId w:val="1008"/>
        </w:numPr>
      </w:pPr>
      <w:r>
        <w:t xml:space="preserve">Auditoría.</w:t>
      </w:r>
    </w:p>
    <w:p>
      <w:pPr>
        <w:pStyle w:val="FirstParagraph"/>
      </w:pPr>
      <w:r>
        <w:t xml:space="preserve">La autenticación seguirá siendo responsabilidad del proveedor de identidad.</w:t>
      </w:r>
    </w:p>
    <w:p>
      <w:r>
        <w:pict>
          <v:rect style="width:0;height:1.5pt" o:hralign="center" o:hrstd="t" o:hr="t"/>
        </w:pict>
      </w:r>
    </w:p>
    <w:bookmarkEnd w:id="31"/>
    <w:bookmarkStart w:id="32" w:name="cloud-functions"/>
    <w:p>
      <w:pPr>
        <w:pStyle w:val="Heading1"/>
      </w:pPr>
      <w:r>
        <w:t xml:space="preserve">Cloud Functions</w:t>
      </w:r>
    </w:p>
    <w:p>
      <w:pPr>
        <w:pStyle w:val="FirstParagraph"/>
      </w:pPr>
      <w:r>
        <w:t xml:space="preserve">Funciones previstas:</w:t>
      </w:r>
    </w:p>
    <w:p>
      <w:pPr>
        <w:pStyle w:val="Compact"/>
        <w:numPr>
          <w:ilvl w:val="0"/>
          <w:numId w:val="1009"/>
        </w:numPr>
      </w:pPr>
      <w:r>
        <w:t xml:space="preserve">createUserProfile</w:t>
      </w:r>
    </w:p>
    <w:p>
      <w:pPr>
        <w:pStyle w:val="Compact"/>
        <w:numPr>
          <w:ilvl w:val="0"/>
          <w:numId w:val="1009"/>
        </w:numPr>
      </w:pPr>
      <w:r>
        <w:t xml:space="preserve">assignInitialRole</w:t>
      </w:r>
    </w:p>
    <w:p>
      <w:pPr>
        <w:pStyle w:val="Compact"/>
        <w:numPr>
          <w:ilvl w:val="0"/>
          <w:numId w:val="1009"/>
        </w:numPr>
      </w:pPr>
      <w:r>
        <w:t xml:space="preserve">synchronizeUser</w:t>
      </w:r>
    </w:p>
    <w:p>
      <w:pPr>
        <w:pStyle w:val="Compact"/>
        <w:numPr>
          <w:ilvl w:val="0"/>
          <w:numId w:val="1009"/>
        </w:numPr>
      </w:pPr>
      <w:r>
        <w:t xml:space="preserve">disableUser</w:t>
      </w:r>
    </w:p>
    <w:p>
      <w:pPr>
        <w:pStyle w:val="Compact"/>
        <w:numPr>
          <w:ilvl w:val="0"/>
          <w:numId w:val="1009"/>
        </w:numPr>
      </w:pPr>
      <w:r>
        <w:t xml:space="preserve">enableUser</w:t>
      </w:r>
    </w:p>
    <w:p>
      <w:pPr>
        <w:pStyle w:val="FirstParagraph"/>
      </w:pPr>
      <w:r>
        <w:t xml:space="preserve">Todas las operaciones críticas deberán ejecutarse en el backend.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rules"/>
    <w:p>
      <w:pPr>
        <w:pStyle w:val="Heading1"/>
      </w:pPr>
      <w:r>
        <w:t xml:space="preserve">Security Rules</w:t>
      </w:r>
    </w:p>
    <w:p>
      <w:pPr>
        <w:pStyle w:val="FirstParagraph"/>
      </w:pPr>
      <w:r>
        <w:t xml:space="preserve">Las reglas deberán garantizar:</w:t>
      </w:r>
    </w:p>
    <w:p>
      <w:pPr>
        <w:pStyle w:val="Compact"/>
        <w:numPr>
          <w:ilvl w:val="0"/>
          <w:numId w:val="1010"/>
        </w:numPr>
      </w:pPr>
      <w:r>
        <w:t xml:space="preserve">Acceso únicamente al propio perfil.</w:t>
      </w:r>
    </w:p>
    <w:p>
      <w:pPr>
        <w:pStyle w:val="Compact"/>
        <w:numPr>
          <w:ilvl w:val="0"/>
          <w:numId w:val="1010"/>
        </w:numPr>
      </w:pPr>
      <w:r>
        <w:t xml:space="preserve">Restricción de modificaciones sensibles.</w:t>
      </w:r>
    </w:p>
    <w:p>
      <w:pPr>
        <w:pStyle w:val="Compact"/>
        <w:numPr>
          <w:ilvl w:val="0"/>
          <w:numId w:val="1010"/>
        </w:numPr>
      </w:pPr>
      <w:r>
        <w:t xml:space="preserve">Aislamiento por organización.</w:t>
      </w:r>
    </w:p>
    <w:p>
      <w:pPr>
        <w:pStyle w:val="Compact"/>
        <w:numPr>
          <w:ilvl w:val="0"/>
          <w:numId w:val="1010"/>
        </w:numPr>
      </w:pPr>
      <w:r>
        <w:t xml:space="preserve">Validación de autenticación.</w:t>
      </w:r>
    </w:p>
    <w:p>
      <w:pPr>
        <w:pStyle w:val="FirstParagraph"/>
      </w:pPr>
      <w:r>
        <w:t xml:space="preserve">Las reglas detalladas se documentarán en el dominio Security.</w:t>
      </w:r>
    </w:p>
    <w:p>
      <w:r>
        <w:pict>
          <v:rect style="width:0;height:1.5pt" o:hralign="center" o:hrstd="t" o:hr="t"/>
        </w:pict>
      </w:r>
    </w:p>
    <w:bookmarkEnd w:id="33"/>
    <w:bookmarkStart w:id="37" w:name="estados-de-implementación"/>
    <w:p>
      <w:pPr>
        <w:pStyle w:val="Heading1"/>
      </w:pPr>
      <w:r>
        <w:t xml:space="preserve">Estados de Implementación</w:t>
      </w:r>
    </w:p>
    <w:bookmarkStart w:id="34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11"/>
        </w:numPr>
      </w:pPr>
      <w:r>
        <w:t xml:space="preserve">Login.</w:t>
      </w:r>
    </w:p>
    <w:p>
      <w:pPr>
        <w:pStyle w:val="Compact"/>
        <w:numPr>
          <w:ilvl w:val="0"/>
          <w:numId w:val="1011"/>
        </w:numPr>
      </w:pPr>
      <w:r>
        <w:t xml:space="preserve">Registro.</w:t>
      </w:r>
    </w:p>
    <w:p>
      <w:pPr>
        <w:pStyle w:val="Compact"/>
        <w:numPr>
          <w:ilvl w:val="0"/>
          <w:numId w:val="1011"/>
        </w:numPr>
      </w:pPr>
      <w:r>
        <w:t xml:space="preserve">Logout.</w:t>
      </w:r>
    </w:p>
    <w:p>
      <w:r>
        <w:pict>
          <v:rect style="width:0;height:1.5pt" o:hralign="center" o:hrstd="t" o:hr="t"/>
        </w:pict>
      </w:r>
    </w:p>
    <w:bookmarkEnd w:id="34"/>
    <w:bookmarkStart w:id="35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12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12"/>
        </w:numPr>
      </w:pPr>
      <w:r>
        <w:t xml:space="preserve">Verificación de correo.</w:t>
      </w:r>
    </w:p>
    <w:p>
      <w:pPr>
        <w:pStyle w:val="Compact"/>
        <w:numPr>
          <w:ilvl w:val="0"/>
          <w:numId w:val="1012"/>
        </w:numPr>
      </w:pPr>
      <w:r>
        <w:t xml:space="preserve">Persistencia de sesión.</w:t>
      </w:r>
    </w:p>
    <w:p>
      <w:r>
        <w:pict>
          <v:rect style="width:0;height:1.5pt" o:hralign="center" o:hrstd="t" o:hr="t"/>
        </w:pict>
      </w:r>
    </w:p>
    <w:bookmarkEnd w:id="35"/>
    <w:bookmarkStart w:id="36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13"/>
        </w:numPr>
      </w:pPr>
      <w:r>
        <w:t xml:space="preserve">Proveedores adicionales.</w:t>
      </w:r>
    </w:p>
    <w:p>
      <w:pPr>
        <w:pStyle w:val="Compact"/>
        <w:numPr>
          <w:ilvl w:val="0"/>
          <w:numId w:val="1013"/>
        </w:numPr>
      </w:pPr>
      <w:r>
        <w:t xml:space="preserve">Vinculación de cuentas.</w:t>
      </w:r>
    </w:p>
    <w:p>
      <w:pPr>
        <w:pStyle w:val="Compact"/>
        <w:numPr>
          <w:ilvl w:val="0"/>
          <w:numId w:val="1013"/>
        </w:numPr>
      </w:pPr>
      <w:r>
        <w:t xml:space="preserve">Gestión avanzada de sesiones.</w:t>
      </w:r>
    </w:p>
    <w:p>
      <w:pPr>
        <w:pStyle w:val="FirstParagraph"/>
      </w:pPr>
      <w:r>
        <w:t xml:space="preserve">Cada fase deberá ser funcional antes de iniciar la siguiente.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strategia-de-pruebas"/>
    <w:p>
      <w:pPr>
        <w:pStyle w:val="Heading1"/>
      </w:pPr>
      <w:r>
        <w:t xml:space="preserve">Estrategia de Pruebas</w:t>
      </w:r>
    </w:p>
    <w:p>
      <w:pPr>
        <w:pStyle w:val="FirstParagraph"/>
      </w:pPr>
      <w:r>
        <w:t xml:space="preserve">Se deberán cubrir:</w:t>
      </w:r>
    </w:p>
    <w:bookmarkStart w:id="38" w:name="unitarias"/>
    <w:p>
      <w:pPr>
        <w:pStyle w:val="Heading2"/>
      </w:pPr>
      <w:r>
        <w:t xml:space="preserve">Unitarias</w:t>
      </w:r>
    </w:p>
    <w:p>
      <w:pPr>
        <w:pStyle w:val="Compact"/>
        <w:numPr>
          <w:ilvl w:val="0"/>
          <w:numId w:val="1014"/>
        </w:numPr>
      </w:pPr>
      <w:r>
        <w:t xml:space="preserve">Casos de uso.</w:t>
      </w:r>
    </w:p>
    <w:p>
      <w:pPr>
        <w:pStyle w:val="Compact"/>
        <w:numPr>
          <w:ilvl w:val="0"/>
          <w:numId w:val="1014"/>
        </w:numPr>
      </w:pPr>
      <w:r>
        <w:t xml:space="preserve">Validadores.</w:t>
      </w:r>
    </w:p>
    <w:p>
      <w:pPr>
        <w:pStyle w:val="Compact"/>
        <w:numPr>
          <w:ilvl w:val="0"/>
          <w:numId w:val="1014"/>
        </w:numPr>
      </w:pPr>
      <w:r>
        <w:t xml:space="preserve">Adaptadores.</w:t>
      </w:r>
    </w:p>
    <w:bookmarkEnd w:id="38"/>
    <w:bookmarkStart w:id="39" w:name="integración"/>
    <w:p>
      <w:pPr>
        <w:pStyle w:val="Heading2"/>
      </w:pPr>
      <w:r>
        <w:t xml:space="preserve">Integración</w:t>
      </w:r>
    </w:p>
    <w:p>
      <w:pPr>
        <w:pStyle w:val="Compact"/>
        <w:numPr>
          <w:ilvl w:val="0"/>
          <w:numId w:val="1015"/>
        </w:numPr>
      </w:pPr>
      <w:r>
        <w:t xml:space="preserve">Firebase Authentication.</w:t>
      </w:r>
    </w:p>
    <w:p>
      <w:pPr>
        <w:pStyle w:val="Compact"/>
        <w:numPr>
          <w:ilvl w:val="0"/>
          <w:numId w:val="1015"/>
        </w:numPr>
      </w:pPr>
      <w:r>
        <w:t xml:space="preserve">Firestore.</w:t>
      </w:r>
    </w:p>
    <w:p>
      <w:pPr>
        <w:pStyle w:val="Compact"/>
        <w:numPr>
          <w:ilvl w:val="0"/>
          <w:numId w:val="1015"/>
        </w:numPr>
      </w:pPr>
      <w:r>
        <w:t xml:space="preserve">Cloud Functions.</w:t>
      </w:r>
    </w:p>
    <w:bookmarkEnd w:id="39"/>
    <w:bookmarkStart w:id="40" w:name="end-to-end"/>
    <w:p>
      <w:pPr>
        <w:pStyle w:val="Heading2"/>
      </w:pPr>
      <w:r>
        <w:t xml:space="preserve">End-to-End</w:t>
      </w:r>
    </w:p>
    <w:p>
      <w:pPr>
        <w:pStyle w:val="Compact"/>
        <w:numPr>
          <w:ilvl w:val="0"/>
          <w:numId w:val="1016"/>
        </w:numPr>
      </w:pPr>
      <w:r>
        <w:t xml:space="preserve">Registro.</w:t>
      </w:r>
    </w:p>
    <w:p>
      <w:pPr>
        <w:pStyle w:val="Compact"/>
        <w:numPr>
          <w:ilvl w:val="0"/>
          <w:numId w:val="1016"/>
        </w:numPr>
      </w:pPr>
      <w:r>
        <w:t xml:space="preserve">Inicio de sesión.</w:t>
      </w:r>
    </w:p>
    <w:p>
      <w:pPr>
        <w:pStyle w:val="Compact"/>
        <w:numPr>
          <w:ilvl w:val="0"/>
          <w:numId w:val="1016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16"/>
        </w:numPr>
      </w:pPr>
      <w:r>
        <w:t xml:space="preserve">Cierre de sesión.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riterios-de-aprobación"/>
    <w:p>
      <w:pPr>
        <w:pStyle w:val="Heading1"/>
      </w:pPr>
      <w:r>
        <w:t xml:space="preserve">Criterios de Aprobación</w:t>
      </w:r>
    </w:p>
    <w:p>
      <w:pPr>
        <w:pStyle w:val="FirstParagraph"/>
      </w:pPr>
      <w:r>
        <w:t xml:space="preserve">Antes del merge se verificará:</w:t>
      </w:r>
    </w:p>
    <w:p>
      <w:pPr>
        <w:pStyle w:val="Compact"/>
        <w:numPr>
          <w:ilvl w:val="0"/>
          <w:numId w:val="1017"/>
        </w:numPr>
      </w:pPr>
      <w:r>
        <w:t xml:space="preserve">Cumplimiento de la arquitectura.</w:t>
      </w:r>
    </w:p>
    <w:p>
      <w:pPr>
        <w:pStyle w:val="Compact"/>
        <w:numPr>
          <w:ilvl w:val="0"/>
          <w:numId w:val="1017"/>
        </w:numPr>
      </w:pPr>
      <w:r>
        <w:t xml:space="preserve">Tipado estricto.</w:t>
      </w:r>
    </w:p>
    <w:p>
      <w:pPr>
        <w:pStyle w:val="Compact"/>
        <w:numPr>
          <w:ilvl w:val="0"/>
          <w:numId w:val="1017"/>
        </w:numPr>
      </w:pPr>
      <w:r>
        <w:t xml:space="preserve">Cobertura de pruebas.</w:t>
      </w:r>
    </w:p>
    <w:p>
      <w:pPr>
        <w:pStyle w:val="Compact"/>
        <w:numPr>
          <w:ilvl w:val="0"/>
          <w:numId w:val="1017"/>
        </w:numPr>
      </w:pPr>
      <w:r>
        <w:t xml:space="preserve">Ausencia de lógica duplicada.</w:t>
      </w:r>
    </w:p>
    <w:p>
      <w:pPr>
        <w:pStyle w:val="Compact"/>
        <w:numPr>
          <w:ilvl w:val="0"/>
          <w:numId w:val="1017"/>
        </w:numPr>
      </w:pPr>
      <w:r>
        <w:t xml:space="preserve">Reutilización del Core.</w:t>
      </w:r>
    </w:p>
    <w:p>
      <w:pPr>
        <w:pStyle w:val="Compact"/>
        <w:numPr>
          <w:ilvl w:val="0"/>
          <w:numId w:val="1017"/>
        </w:numPr>
      </w:pPr>
      <w:r>
        <w:t xml:space="preserve">Integración correcta con Security.</w:t>
      </w:r>
    </w:p>
    <w:p>
      <w:pPr>
        <w:pStyle w:val="Compact"/>
        <w:numPr>
          <w:ilvl w:val="0"/>
          <w:numId w:val="1017"/>
        </w:numPr>
      </w:pPr>
      <w:r>
        <w:t xml:space="preserve">Revisión arquitectónica aprobada.</w:t>
      </w:r>
    </w:p>
    <w:p>
      <w:r>
        <w:pict>
          <v:rect style="width:0;height:1.5pt" o:hralign="center" o:hrstd="t" o:hr="t"/>
        </w:pict>
      </w:r>
    </w:p>
    <w:bookmarkEnd w:id="42"/>
    <w:bookmarkStart w:id="43" w:name="entregables-esperados"/>
    <w:p>
      <w:pPr>
        <w:pStyle w:val="Heading1"/>
      </w:pPr>
      <w:r>
        <w:t xml:space="preserve">Entregables Esperados</w:t>
      </w:r>
    </w:p>
    <w:p>
      <w:pPr>
        <w:pStyle w:val="FirstParagraph"/>
      </w:pPr>
      <w:r>
        <w:t xml:space="preserve">Al finalizar la implementación deberán existir:</w:t>
      </w:r>
    </w:p>
    <w:p>
      <w:pPr>
        <w:pStyle w:val="Compact"/>
        <w:numPr>
          <w:ilvl w:val="0"/>
          <w:numId w:val="1018"/>
        </w:numPr>
      </w:pPr>
      <w:r>
        <w:t xml:space="preserve">Dominio Identity funcional.</w:t>
      </w:r>
    </w:p>
    <w:p>
      <w:pPr>
        <w:pStyle w:val="Compact"/>
        <w:numPr>
          <w:ilvl w:val="0"/>
          <w:numId w:val="1018"/>
        </w:numPr>
      </w:pPr>
      <w:r>
        <w:t xml:space="preserve">Hooks reutilizables.</w:t>
      </w:r>
    </w:p>
    <w:p>
      <w:pPr>
        <w:pStyle w:val="Compact"/>
        <w:numPr>
          <w:ilvl w:val="0"/>
          <w:numId w:val="1018"/>
        </w:numPr>
      </w:pPr>
      <w:r>
        <w:t xml:space="preserve">Guards reutilizables.</w:t>
      </w:r>
    </w:p>
    <w:p>
      <w:pPr>
        <w:pStyle w:val="Compact"/>
        <w:numPr>
          <w:ilvl w:val="0"/>
          <w:numId w:val="1018"/>
        </w:numPr>
      </w:pPr>
      <w:r>
        <w:t xml:space="preserve">Adaptador Firebase.</w:t>
      </w:r>
    </w:p>
    <w:p>
      <w:pPr>
        <w:pStyle w:val="Compact"/>
        <w:numPr>
          <w:ilvl w:val="0"/>
          <w:numId w:val="1018"/>
        </w:numPr>
      </w:pPr>
      <w:r>
        <w:t xml:space="preserve">Casos de uso completos.</w:t>
      </w:r>
    </w:p>
    <w:p>
      <w:pPr>
        <w:pStyle w:val="Compact"/>
        <w:numPr>
          <w:ilvl w:val="0"/>
          <w:numId w:val="1018"/>
        </w:numPr>
      </w:pPr>
      <w:r>
        <w:t xml:space="preserve">Pruebas.</w:t>
      </w:r>
    </w:p>
    <w:p>
      <w:pPr>
        <w:pStyle w:val="Compact"/>
        <w:numPr>
          <w:ilvl w:val="0"/>
          <w:numId w:val="1018"/>
        </w:numPr>
      </w:pPr>
      <w:r>
        <w:t xml:space="preserve">Documentación actualizada.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9"/>
        </w:numPr>
      </w:pPr>
      <w:r>
        <w:t xml:space="preserve">AUTH001 — Identity Domain Architecture</w:t>
      </w:r>
    </w:p>
    <w:p>
      <w:pPr>
        <w:pStyle w:val="Compact"/>
        <w:numPr>
          <w:ilvl w:val="0"/>
          <w:numId w:val="1019"/>
        </w:numPr>
      </w:pPr>
      <w:r>
        <w:t xml:space="preserve">AUTH002 — Identity Data Model</w:t>
      </w:r>
    </w:p>
    <w:p>
      <w:pPr>
        <w:pStyle w:val="Compact"/>
        <w:numPr>
          <w:ilvl w:val="0"/>
          <w:numId w:val="1019"/>
        </w:numPr>
      </w:pPr>
      <w:r>
        <w:t xml:space="preserve">AUTH003 — Authentication Flows</w:t>
      </w:r>
    </w:p>
    <w:p>
      <w:pPr>
        <w:pStyle w:val="Compact"/>
        <w:numPr>
          <w:ilvl w:val="0"/>
          <w:numId w:val="1019"/>
        </w:numPr>
      </w:pPr>
      <w:r>
        <w:t xml:space="preserve">SEC001 — Security Architecture</w:t>
      </w:r>
    </w:p>
    <w:p>
      <w:pPr>
        <w:pStyle w:val="Compact"/>
        <w:numPr>
          <w:ilvl w:val="0"/>
          <w:numId w:val="1019"/>
        </w:numPr>
      </w:pPr>
      <w:r>
        <w:t xml:space="preserve">SEC002 — Authorization Model</w:t>
      </w:r>
    </w:p>
    <w:p>
      <w:pPr>
        <w:pStyle w:val="Compact"/>
        <w:numPr>
          <w:ilvl w:val="0"/>
          <w:numId w:val="1019"/>
        </w:numPr>
      </w:pPr>
      <w:r>
        <w:t xml:space="preserve">CORE001 — Platform Foundation</w:t>
      </w:r>
    </w:p>
    <w:p>
      <w:r>
        <w:pict>
          <v:rect style="width:0;height:1.5pt" o:hralign="center" o:hrstd="t" o:hr="t"/>
        </w:pict>
      </w:r>
    </w:p>
    <w:bookmarkEnd w:id="44"/>
    <w:bookmarkStart w:id="45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 por Antigravity.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2026-06-30T16:56:56Z</dcterms:created>
  <dcterms:modified xsi:type="dcterms:W3CDTF">2026-06-30T16:56:56Z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