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PAYMENT001 — PAYMENT DOMAIN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oficial del dominio Payment para administrar el ciclo de vida de los pagos de forma segura y auditable.</w:t>
      </w:r>
    </w:p>
    <w:p>
      <w:pPr>
        <w:pStyle w:val="Heading3"/>
      </w:pPr>
      <w:r>
        <w:t>Alcance</w:t>
      </w:r>
    </w:p>
    <w:p>
      <w:r>
        <w:t>Cobros, reembolsos, conciliaciones, métodos de pago, comprobantes, pasarelas y estados de transacción.</w:t>
      </w:r>
    </w:p>
    <w:p>
      <w:pPr>
        <w:pStyle w:val="Heading3"/>
      </w:pPr>
      <w:r>
        <w:t>Principios</w:t>
      </w:r>
    </w:p>
    <w:p>
      <w:r>
        <w:t>Multi-Tenant, Event Driven, desacoplado, auditable, idempotente y optimizado para Firebase.</w:t>
      </w:r>
    </w:p>
    <w:p>
      <w:pPr>
        <w:pStyle w:val="Heading3"/>
      </w:pPr>
      <w:r>
        <w:t>Aggregate Root</w:t>
      </w:r>
    </w:p>
    <w:p>
      <w:r>
        <w:t>Payment con PaymentTransaction, PaymentMethod, Refund, Receipt y Metadata.</w:t>
      </w:r>
    </w:p>
    <w:p>
      <w:pPr>
        <w:pStyle w:val="Heading3"/>
      </w:pPr>
      <w:r>
        <w:t>Responsabilidades</w:t>
      </w:r>
    </w:p>
    <w:p>
      <w:r>
        <w:t>Gestionar transacciones financieras e integrarse con los dominios comerciales sin contener lógica de órdenes.</w:t>
      </w:r>
    </w:p>
    <w:p>
      <w:pPr>
        <w:pStyle w:val="Heading3"/>
      </w:pPr>
      <w:r>
        <w:t>No Incluye</w:t>
      </w:r>
    </w:p>
    <w:p>
      <w:r>
        <w:t>Catálogo de productos, inventario ni gestión de clientes.</w:t>
      </w:r>
    </w:p>
    <w:p>
      <w:pPr>
        <w:pStyle w:val="Heading3"/>
      </w:pPr>
      <w:r>
        <w:t>Integraciones</w:t>
      </w:r>
    </w:p>
    <w:p>
      <w:r>
        <w:t>Order Management, CRM, Analytics, Communication Platform y pasarelas de pago.</w:t>
      </w:r>
    </w:p>
    <w:p>
      <w:pPr>
        <w:pStyle w:val="Heading3"/>
      </w:pPr>
      <w:r>
        <w:t>Eventos</w:t>
      </w:r>
    </w:p>
    <w:p>
      <w:r>
        <w:t>PaymentCreated, PaymentAuthorized, PaymentCaptured, PaymentFailed, PaymentRefunded y PaymentCancelled.</w:t>
      </w:r>
    </w:p>
    <w:p>
      <w:pPr>
        <w:pStyle w:val="Heading3"/>
      </w:pPr>
      <w:r>
        <w:t>Seguridad</w:t>
      </w:r>
    </w:p>
    <w:p>
      <w:r>
        <w:t>Control por organización, roles, permisos y auditoría obligatoria para todas las operaciones financieras.</w:t>
      </w:r>
    </w:p>
    <w:p>
      <w:pPr>
        <w:pStyle w:val="Heading3"/>
      </w:pPr>
      <w:r>
        <w:t>Escalabilidad</w:t>
      </w:r>
    </w:p>
    <w:p>
      <w:r>
        <w:t>Preparado para múltiples monedas, pasarelas, impuestos, cuotas y conciliación bancaria.</w:t>
      </w:r>
    </w:p>
    <w:p>
      <w:pPr>
        <w:pStyle w:val="Heading3"/>
      </w:pPr>
      <w:r>
        <w:t>Checklist</w:t>
      </w:r>
    </w:p>
    <w:p>
      <w:r>
        <w:t>Aggregate Root definido, responsabilidades delimitadas, eventos documentados, integraciones identificadas y escalabilidad validada.</w:t>
      </w:r>
    </w:p>
    <w:p>
      <w:pPr>
        <w:pStyle w:val="Heading3"/>
      </w:pPr>
      <w:r>
        <w:t>Estado</w:t>
      </w:r>
    </w:p>
    <w:p>
      <w:r>
        <w:t>Aprobado como arquitectura oficial del dominio Payment.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