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PAYMENT004 — PAYMENT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Payment mediante un Payment Workspace reutilizable.</w:t>
      </w:r>
    </w:p>
    <w:p>
      <w:pPr>
        <w:pStyle w:val="Heading3"/>
      </w:pPr>
      <w:r>
        <w:t>Alcance</w:t>
      </w:r>
    </w:p>
    <w:p>
      <w:r>
        <w:t>Listado de pagos, detalle, transacciones, reembolsos, conciliación, comprobantes y búsqueda.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Payment List, Detail Panel, Timeline y Quick Actions.</w:t>
      </w:r>
    </w:p>
    <w:p>
      <w:pPr>
        <w:pStyle w:val="Heading3"/>
      </w:pPr>
      <w:r>
        <w:t>Listado</w:t>
      </w:r>
    </w:p>
    <w:p>
      <w:r>
        <w:t>Mostrar número de pago, cliente, orden, método, proveedor, importe, estado y fecha.</w:t>
      </w:r>
    </w:p>
    <w:p>
      <w:pPr>
        <w:pStyle w:val="Heading3"/>
      </w:pPr>
      <w:r>
        <w:t>Detalle</w:t>
      </w:r>
    </w:p>
    <w:p>
      <w:r>
        <w:t>Visualizar transacciones, autorizaciones, capturas, reembolsos, comprobantes y auditoría.</w:t>
      </w:r>
    </w:p>
    <w:p>
      <w:pPr>
        <w:pStyle w:val="Heading3"/>
      </w:pPr>
      <w:r>
        <w:t>Conciliación</w:t>
      </w:r>
    </w:p>
    <w:p>
      <w:r>
        <w:t>Gestionar diferencias, estados de conciliación y referencias del proveedor.</w:t>
      </w:r>
    </w:p>
    <w:p>
      <w:pPr>
        <w:pStyle w:val="Heading3"/>
      </w:pPr>
      <w:r>
        <w:t>Componentes</w:t>
      </w:r>
    </w:p>
    <w:p>
      <w:r>
        <w:t>PaymentWorkspace, PaymentTable, PaymentDetailPanel, TransactionTimeline, RefundPanel, ReceiptViewer, PaymentFilters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Order Management, CRM, Analytics, Communication Platform y pasarelas de pago.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Paginación, carga diferida, virtualización de listas y actualización eficiente del estado de pagos.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