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PRODUCT004 — PRODUCT CATALOG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Product Catalog mediante un Product Workspace reutilizable.</w:t>
      </w:r>
    </w:p>
    <w:p>
      <w:pPr>
        <w:pStyle w:val="Heading3"/>
      </w:pPr>
      <w:r>
        <w:t>Alcance</w:t>
      </w:r>
    </w:p>
    <w:p>
      <w:r>
        <w:t>Listado de productos, detalle, variantes, precios, categorías, medios, publicación y búsqueda.</w:t>
      </w:r>
    </w:p>
    <w:p>
      <w:pPr>
        <w:pStyle w:val="Heading3"/>
      </w:pPr>
      <w:r>
        <w:t>Principios</w:t>
      </w:r>
    </w:p>
    <w:p>
      <w:r>
        <w:t>Responsive, accesible, modular, reutilizable, desacoplado y alineado con el Design System.</w:t>
      </w:r>
    </w:p>
    <w:p>
      <w:pPr>
        <w:pStyle w:val="Heading3"/>
      </w:pPr>
      <w:r>
        <w:t>Workspace</w:t>
      </w:r>
    </w:p>
    <w:p>
      <w:r>
        <w:t>Header, Toolbar, Search, Filters, Product Grid, Detail Panel, Preview y Quick Actions.</w:t>
      </w:r>
    </w:p>
    <w:p>
      <w:pPr>
        <w:pStyle w:val="Heading3"/>
      </w:pPr>
      <w:r>
        <w:t>Catálogo</w:t>
      </w:r>
    </w:p>
    <w:p>
      <w:r>
        <w:t>Visualización de productos con estado, precio, categoría, marca y disponibilidad comercial.</w:t>
      </w:r>
    </w:p>
    <w:p>
      <w:pPr>
        <w:pStyle w:val="Heading3"/>
      </w:pPr>
      <w:r>
        <w:t>Variantes</w:t>
      </w:r>
    </w:p>
    <w:p>
      <w:r>
        <w:t>Gestión de variantes, atributos, SKU, códigos de barras y precios.</w:t>
      </w:r>
    </w:p>
    <w:p>
      <w:pPr>
        <w:pStyle w:val="Heading3"/>
      </w:pPr>
      <w:r>
        <w:t>Medios</w:t>
      </w:r>
    </w:p>
    <w:p>
      <w:r>
        <w:t>Administración de imágenes, videos y documentos asociados al producto.</w:t>
      </w:r>
    </w:p>
    <w:p>
      <w:pPr>
        <w:pStyle w:val="Heading3"/>
      </w:pPr>
      <w:r>
        <w:t>Componentes</w:t>
      </w:r>
    </w:p>
    <w:p>
      <w:r>
        <w:t>ProductWorkspace, ProductTable, ProductDetailPanel, VariantManager, PricingPanel, MediaGallery, ProductFilters y SearchBar.</w:t>
      </w:r>
    </w:p>
    <w:p>
      <w:pPr>
        <w:pStyle w:val="Heading3"/>
      </w:pPr>
      <w:r>
        <w:t>Estados</w:t>
      </w:r>
    </w:p>
    <w:p>
      <w:r>
        <w:t>Carga, vacío, sin resultados, error y sin permisos.</w:t>
      </w:r>
    </w:p>
    <w:p>
      <w:pPr>
        <w:pStyle w:val="Heading3"/>
      </w:pPr>
      <w:r>
        <w:t>Integraciones</w:t>
      </w:r>
    </w:p>
    <w:p>
      <w:r>
        <w:t>Inventory, Orders, Treatments, CRM, Marketing, Analytics y AI.</w:t>
      </w:r>
    </w:p>
    <w:p>
      <w:pPr>
        <w:pStyle w:val="Heading3"/>
      </w:pPr>
      <w:r>
        <w:t>Accesibilidad</w:t>
      </w:r>
    </w:p>
    <w:p>
      <w:r>
        <w:t>Navegación por teclado, foco visible, etiquetas semánticas y compatibilidad con lectores de pantalla.</w:t>
      </w:r>
    </w:p>
    <w:p>
      <w:pPr>
        <w:pStyle w:val="Heading3"/>
      </w:pPr>
      <w:r>
        <w:t>Rendimiento</w:t>
      </w:r>
    </w:p>
    <w:p>
      <w:r>
        <w:t>Paginación, virtualización, carga diferida de imágenes y reutilización de componentes.</w:t>
      </w:r>
    </w:p>
    <w:p>
      <w:pPr>
        <w:pStyle w:val="Heading3"/>
      </w:pPr>
      <w:r>
        <w:t>Checklist</w:t>
      </w:r>
    </w:p>
    <w:p>
      <w:r>
        <w:t>Workspace definido, componentes identificados, integraciones documentadas, accesibilidad y rendimiento contemplados.</w:t>
      </w:r>
    </w:p>
    <w:p>
      <w:pPr>
        <w:pStyle w:val="Heading3"/>
      </w:pPr>
      <w:r>
        <w:t>Estado</w:t>
      </w:r>
    </w:p>
    <w:p>
      <w:r>
        <w:t>Aprobado como arquitectura oficial de la interfaz del dominio Product Catalog.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