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PRODUCT006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Product Catalog.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organizations/{organizationId}/products/{productId}</w:t>
      </w:r>
    </w:p>
    <w:p>
      <w:pPr>
        <w:pStyle w:val="Heading3"/>
      </w:pPr>
      <w:r>
        <w:t>Lecturas</w:t>
      </w:r>
    </w:p>
    <w:p>
      <w:r>
        <w:t>Permitidas únicamente a usuarios autenticados con permiso products.read dentro de su organización. Las vistas públicas se expondrán mediante servicios controlados.</w:t>
      </w:r>
    </w:p>
    <w:p>
      <w:pPr>
        <w:pStyle w:val="Heading3"/>
      </w:pPr>
      <w:r>
        <w:t>Escrituras</w:t>
      </w:r>
    </w:p>
    <w:p>
      <w:r>
        <w:t>Todas las escrituras deberán realizarse mediante Cloud Functions autorizadas.</w:t>
      </w:r>
    </w:p>
    <w:p>
      <w:pPr>
        <w:pStyle w:val="Heading3"/>
      </w:pPr>
      <w:r>
        <w:t>Campos Protegidos</w:t>
      </w:r>
    </w:p>
    <w:p>
      <w:r>
        <w:t>id, organizationId, sku, createdAt, createdBy, updatedAt, updatedBy y publishedAt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 e integridad de la ruta. La lógica de negocio permanecerá en el backend.</w:t>
      </w:r>
    </w:p>
    <w:p>
      <w:pPr>
        <w:pStyle w:val="Heading3"/>
      </w:pPr>
      <w:r>
        <w:t>Subcolecciones</w:t>
      </w:r>
    </w:p>
    <w:p>
      <w:r>
        <w:t>priceHistory, audit, timeline y media heredarán el contexto de seguridad del producto.</w:t>
      </w:r>
    </w:p>
    <w:p>
      <w:pPr>
        <w:pStyle w:val="Heading3"/>
      </w:pPr>
      <w:r>
        <w:t>Publicación</w:t>
      </w:r>
    </w:p>
    <w:p>
      <w:r>
        <w:t>Solo usuarios con permisos de catálogo podrán publicar o retirar productos.</w:t>
      </w:r>
    </w:p>
    <w:p>
      <w:pPr>
        <w:pStyle w:val="Heading3"/>
      </w:pPr>
      <w:r>
        <w:t>Pruebas</w:t>
      </w:r>
    </w:p>
    <w:p>
      <w:r>
        <w:t>Validar accesos permitidos y denegados, aislamiento multi-tenant y protección de campos críticos mediante Firebase Emulator Suite.</w:t>
      </w:r>
    </w:p>
    <w:p>
      <w:pPr>
        <w:pStyle w:val="Heading3"/>
      </w:pPr>
      <w:r>
        <w:t>Riesgos</w:t>
      </w:r>
    </w:p>
    <w:p>
      <w:r>
        <w:t>Acceso entre organizaciones, publicación no autorizada, reglas permisivas y modificación directa del catálogo.</w:t>
      </w:r>
    </w:p>
    <w:p>
      <w:pPr>
        <w:pStyle w:val="Heading3"/>
      </w:pPr>
      <w:r>
        <w:t>Checklist</w:t>
      </w:r>
    </w:p>
    <w:p>
      <w:r>
        <w:t>Lecturas protegidas, escrituras restringidas, multi-tenant validado, campos protegidos definidos y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Product Catalog.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