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RESOURCE007 — TESTING STRATEGY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pruebas del dominio Resources para garantizar disponibilidad, consistencia y seguridad.</w:t>
      </w:r>
    </w:p>
    <w:p>
      <w:pPr>
        <w:pStyle w:val="Heading3"/>
      </w:pPr>
      <w:r>
        <w:t>Alcance</w:t>
      </w:r>
    </w:p>
    <w:p>
      <w:r>
        <w:t>Pruebas unitarias, integración, End-to-End, seguridad, rendimiento y mantenimiento.</w:t>
      </w:r>
    </w:p>
    <w:p>
      <w:pPr>
        <w:pStyle w:val="Heading3"/>
      </w:pPr>
      <w:r>
        <w:t>Principios</w:t>
      </w:r>
    </w:p>
    <w:p>
      <w:r>
        <w:t>Automatizadas, repetibles, deterministas, independientes y ejecutables en CI.</w:t>
      </w:r>
    </w:p>
    <w:p>
      <w:pPr>
        <w:pStyle w:val="Heading3"/>
      </w:pPr>
      <w:r>
        <w:t>Pruebas Unitarias</w:t>
      </w:r>
    </w:p>
    <w:p>
      <w:r>
        <w:t>Validar entidades, Value Objects, casos de uso, validadores, repositorios y servicios.</w:t>
      </w:r>
    </w:p>
    <w:p>
      <w:pPr>
        <w:pStyle w:val="Heading3"/>
      </w:pPr>
      <w:r>
        <w:t>Casos de Prueba</w:t>
      </w:r>
    </w:p>
    <w:p>
      <w:r>
        <w:t>Crear recurso, actualizar, activar, desactivar, iniciar/finalizar mantenimiento, configurar disponibilidad y asociar tratamientos.</w:t>
      </w:r>
    </w:p>
    <w:p>
      <w:pPr>
        <w:pStyle w:val="Heading3"/>
      </w:pPr>
      <w:r>
        <w:t>Pruebas de Integración</w:t>
      </w:r>
    </w:p>
    <w:p>
      <w:r>
        <w:t>Ejecutar con Firebase Emulator Suite validando Firestore y Cloud Functions.</w:t>
      </w:r>
    </w:p>
    <w:p>
      <w:pPr>
        <w:pStyle w:val="Heading3"/>
      </w:pPr>
      <w:r>
        <w:t>Pruebas End-to-End</w:t>
      </w:r>
    </w:p>
    <w:p>
      <w:r>
        <w:t>Flujos completos de alta, mantenimiento, disponibilidad y archivado.</w:t>
      </w:r>
    </w:p>
    <w:p>
      <w:pPr>
        <w:pStyle w:val="Heading3"/>
      </w:pPr>
      <w:r>
        <w:t>Pruebas de Seguridad</w:t>
      </w:r>
    </w:p>
    <w:p>
      <w:r>
        <w:t>Acceso sin autenticación, permisos insuficientes, multi-tenant y modificación de campos protegidos.</w:t>
      </w:r>
    </w:p>
    <w:p>
      <w:pPr>
        <w:pStyle w:val="Heading3"/>
      </w:pPr>
      <w:r>
        <w:t>Pruebas de Rendimiento</w:t>
      </w:r>
    </w:p>
    <w:p>
      <w:r>
        <w:t>Consultas filtradas, carga del Workspace y recuperación de disponibilidad.</w:t>
      </w:r>
    </w:p>
    <w:p>
      <w:pPr>
        <w:pStyle w:val="Heading3"/>
      </w:pPr>
      <w:r>
        <w:t>Observabilidad</w:t>
      </w:r>
    </w:p>
    <w:p>
      <w:r>
        <w:t>Validar auditoría, Correlation ID, eventos y logs.</w:t>
      </w:r>
    </w:p>
    <w:p>
      <w:pPr>
        <w:pStyle w:val="Heading3"/>
      </w:pPr>
      <w:r>
        <w:t>Cobertura Objetivo</w:t>
      </w:r>
    </w:p>
    <w:p>
      <w:r>
        <w:t>Casos de uso 90%, validadores 95%, Cloud Functions 90%, repositorios 90%, UI 80%.</w:t>
      </w:r>
    </w:p>
    <w:p>
      <w:pPr>
        <w:pStyle w:val="Heading3"/>
      </w:pPr>
      <w:r>
        <w:t>Checklist</w:t>
      </w:r>
    </w:p>
    <w:p>
      <w:r>
        <w:t>Estrategia definida, automatización prevista, seguridad cubierta y cobertura establecida.</w:t>
      </w:r>
    </w:p>
    <w:p>
      <w:pPr>
        <w:pStyle w:val="Heading3"/>
      </w:pPr>
      <w:r>
        <w:t>Estado</w:t>
      </w:r>
    </w:p>
    <w:p>
      <w:r>
        <w:t>Aprobado como estrategia oficial de pruebas del dominio Resources.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