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ec001-security-architecture"/>
    <w:p>
      <w:pPr>
        <w:pStyle w:val="Heading1"/>
      </w:pPr>
      <w:r>
        <w:t xml:space="preserve">SEC001 — SECURITY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 seguridad de la plataforma.</w:t>
      </w:r>
    </w:p>
    <w:p>
      <w:pPr>
        <w:pStyle w:val="BodyText"/>
      </w:pPr>
      <w:r>
        <w:t xml:space="preserve">La seguridad será un dominio transversal que protegerá todos los módulos del sistema, independientemente de la tecnología utilizada.</w:t>
      </w:r>
    </w:p>
    <w:p>
      <w:pPr>
        <w:pStyle w:val="BodyText"/>
      </w:pPr>
      <w:r>
        <w:t xml:space="preserve">Este documento establece los principios, responsabilidades y componentes de la estrategia de seguridad.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Frontend.</w:t>
      </w:r>
    </w:p>
    <w:p>
      <w:pPr>
        <w:pStyle w:val="Compact"/>
        <w:numPr>
          <w:ilvl w:val="0"/>
          <w:numId w:val="1001"/>
        </w:numPr>
      </w:pPr>
      <w:r>
        <w:t xml:space="preserve">Backend.</w:t>
      </w:r>
    </w:p>
    <w:p>
      <w:pPr>
        <w:pStyle w:val="Compact"/>
        <w:numPr>
          <w:ilvl w:val="0"/>
          <w:numId w:val="1001"/>
        </w:numPr>
      </w:pPr>
      <w:r>
        <w:t xml:space="preserve">Firebase Authentication.</w:t>
      </w:r>
    </w:p>
    <w:p>
      <w:pPr>
        <w:pStyle w:val="Compact"/>
        <w:numPr>
          <w:ilvl w:val="0"/>
          <w:numId w:val="1001"/>
        </w:numPr>
      </w:pPr>
      <w:r>
        <w:t xml:space="preserve">Firestore.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Cloud Storage.</w:t>
      </w:r>
    </w:p>
    <w:p>
      <w:pPr>
        <w:pStyle w:val="Compact"/>
        <w:numPr>
          <w:ilvl w:val="0"/>
          <w:numId w:val="1001"/>
        </w:numPr>
      </w:pPr>
      <w:r>
        <w:t xml:space="preserve">APIs externas.</w:t>
      </w:r>
    </w:p>
    <w:p>
      <w:pPr>
        <w:pStyle w:val="Compact"/>
        <w:numPr>
          <w:ilvl w:val="0"/>
          <w:numId w:val="1001"/>
        </w:numPr>
      </w:pPr>
      <w:r>
        <w:t xml:space="preserve">Inteligencia Artificial.</w:t>
      </w:r>
    </w:p>
    <w:p>
      <w:pPr>
        <w:pStyle w:val="Compact"/>
        <w:numPr>
          <w:ilvl w:val="0"/>
          <w:numId w:val="1001"/>
        </w:numPr>
      </w:pPr>
      <w:r>
        <w:t xml:space="preserve">Panel administrativo.</w:t>
      </w:r>
    </w:p>
    <w:p>
      <w:pPr>
        <w:pStyle w:val="Compact"/>
        <w:numPr>
          <w:ilvl w:val="0"/>
          <w:numId w:val="1001"/>
        </w:numPr>
      </w:pPr>
      <w:r>
        <w:t xml:space="preserve">Portal del cliente.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La arquitectura deberá garantizar:</w:t>
      </w:r>
    </w:p>
    <w:p>
      <w:pPr>
        <w:pStyle w:val="Compact"/>
        <w:numPr>
          <w:ilvl w:val="0"/>
          <w:numId w:val="1002"/>
        </w:numPr>
      </w:pPr>
      <w:r>
        <w:t xml:space="preserve">Confidencialidad.</w:t>
      </w:r>
    </w:p>
    <w:p>
      <w:pPr>
        <w:pStyle w:val="Compact"/>
        <w:numPr>
          <w:ilvl w:val="0"/>
          <w:numId w:val="1002"/>
        </w:numPr>
      </w:pPr>
      <w:r>
        <w:t xml:space="preserve">Integridad.</w:t>
      </w:r>
    </w:p>
    <w:p>
      <w:pPr>
        <w:pStyle w:val="Compact"/>
        <w:numPr>
          <w:ilvl w:val="0"/>
          <w:numId w:val="1002"/>
        </w:numPr>
      </w:pPr>
      <w:r>
        <w:t xml:space="preserve">Disponibilidad.</w:t>
      </w:r>
    </w:p>
    <w:p>
      <w:pPr>
        <w:pStyle w:val="Compact"/>
        <w:numPr>
          <w:ilvl w:val="0"/>
          <w:numId w:val="1002"/>
        </w:numPr>
      </w:pPr>
      <w:r>
        <w:t xml:space="preserve">Trazabilidad.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p>
      <w:pPr>
        <w:pStyle w:val="Compact"/>
        <w:numPr>
          <w:ilvl w:val="0"/>
          <w:numId w:val="1002"/>
        </w:numPr>
      </w:pPr>
      <w:r>
        <w:t xml:space="preserve">Aislamiento entre organizaciones.</w:t>
      </w:r>
    </w:p>
    <w:p>
      <w:pPr>
        <w:pStyle w:val="Compact"/>
        <w:numPr>
          <w:ilvl w:val="0"/>
          <w:numId w:val="1002"/>
        </w:numPr>
      </w:pPr>
      <w:r>
        <w:t xml:space="preserve">Principio de mínimo privilegio.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decisión de seguridad deberá cumplir:</w:t>
      </w:r>
    </w:p>
    <w:p>
      <w:pPr>
        <w:pStyle w:val="Compact"/>
        <w:numPr>
          <w:ilvl w:val="0"/>
          <w:numId w:val="1003"/>
        </w:numPr>
      </w:pPr>
      <w:r>
        <w:t xml:space="preserve">Security by Design.</w:t>
      </w:r>
    </w:p>
    <w:p>
      <w:pPr>
        <w:pStyle w:val="Compact"/>
        <w:numPr>
          <w:ilvl w:val="0"/>
          <w:numId w:val="1003"/>
        </w:numPr>
      </w:pPr>
      <w:r>
        <w:t xml:space="preserve">Least Privilege.</w:t>
      </w:r>
    </w:p>
    <w:p>
      <w:pPr>
        <w:pStyle w:val="Compact"/>
        <w:numPr>
          <w:ilvl w:val="0"/>
          <w:numId w:val="1003"/>
        </w:numPr>
      </w:pPr>
      <w:r>
        <w:t xml:space="preserve">Defense in Depth.</w:t>
      </w:r>
    </w:p>
    <w:p>
      <w:pPr>
        <w:pStyle w:val="Compact"/>
        <w:numPr>
          <w:ilvl w:val="0"/>
          <w:numId w:val="1003"/>
        </w:numPr>
      </w:pPr>
      <w:r>
        <w:t xml:space="preserve">Zero Trust.</w:t>
      </w:r>
    </w:p>
    <w:p>
      <w:pPr>
        <w:pStyle w:val="Compact"/>
        <w:numPr>
          <w:ilvl w:val="0"/>
          <w:numId w:val="1003"/>
        </w:numPr>
      </w:pPr>
      <w:r>
        <w:t xml:space="preserve">Fail Secure.</w:t>
      </w:r>
    </w:p>
    <w:p>
      <w:pPr>
        <w:pStyle w:val="Compact"/>
        <w:numPr>
          <w:ilvl w:val="0"/>
          <w:numId w:val="1003"/>
        </w:numPr>
      </w:pPr>
      <w:r>
        <w:t xml:space="preserve">Secure Defaults.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Firestore / Cloud Functions / Storage</w:t>
      </w:r>
    </w:p>
    <w:p>
      <w:pPr>
        <w:pStyle w:val="FirstParagraph"/>
      </w:pPr>
      <w:r>
        <w:t xml:space="preserve">La autenticación identifica al usuario.</w:t>
      </w:r>
    </w:p>
    <w:p>
      <w:pPr>
        <w:pStyle w:val="BodyText"/>
      </w:pPr>
      <w:r>
        <w:t xml:space="preserve">La autorización determina qué puede hacer.</w:t>
      </w:r>
    </w:p>
    <w:p>
      <w:r>
        <w:pict>
          <v:rect style="width:0;height:1.5pt" o:hralign="center" o:hrstd="t" o:hr="t"/>
        </w:pict>
      </w:r>
    </w:p>
    <w:bookmarkEnd w:id="26"/>
    <w:bookmarkStart w:id="34" w:name="capas-de-seguridad"/>
    <w:p>
      <w:pPr>
        <w:pStyle w:val="Heading1"/>
      </w:pPr>
      <w:r>
        <w:t xml:space="preserve">Capas de Seguridad</w:t>
      </w:r>
    </w:p>
    <w:bookmarkStart w:id="27" w:name="identidad"/>
    <w:p>
      <w:pPr>
        <w:pStyle w:val="Heading2"/>
      </w:pPr>
      <w:r>
        <w:t xml:space="preserve">Identidad</w:t>
      </w:r>
    </w:p>
    <w:p>
      <w:pPr>
        <w:pStyle w:val="FirstParagraph"/>
      </w:pPr>
      <w:r>
        <w:t xml:space="preserve">Responsable de identificar al usuario.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Email y contraseña.</w:t>
      </w:r>
    </w:p>
    <w:p>
      <w:pPr>
        <w:pStyle w:val="Compact"/>
        <w:numPr>
          <w:ilvl w:val="0"/>
          <w:numId w:val="1004"/>
        </w:numPr>
      </w:pPr>
      <w:r>
        <w:t xml:space="preserve">Google.</w:t>
      </w:r>
    </w:p>
    <w:p>
      <w:pPr>
        <w:pStyle w:val="Compact"/>
        <w:numPr>
          <w:ilvl w:val="0"/>
          <w:numId w:val="1004"/>
        </w:numPr>
      </w:pPr>
      <w:r>
        <w:t xml:space="preserve">Proveedores futuros.</w:t>
      </w:r>
    </w:p>
    <w:p>
      <w:r>
        <w:pict>
          <v:rect style="width:0;height:1.5pt" o:hralign="center" o:hrstd="t" o:hr="t"/>
        </w:pict>
      </w:r>
    </w:p>
    <w:bookmarkEnd w:id="27"/>
    <w:bookmarkStart w:id="28" w:name="autorización"/>
    <w:p>
      <w:pPr>
        <w:pStyle w:val="Heading2"/>
      </w:pPr>
      <w:r>
        <w:t xml:space="preserve">Autorización</w:t>
      </w:r>
    </w:p>
    <w:p>
      <w:pPr>
        <w:pStyle w:val="FirstParagraph"/>
      </w:pPr>
      <w:r>
        <w:t xml:space="preserve">Determina si una operación está permitida.</w:t>
      </w:r>
    </w:p>
    <w:p>
      <w:pPr>
        <w:pStyle w:val="BodyText"/>
      </w:pPr>
      <w:r>
        <w:t xml:space="preserve">No depende del proveedor de autenticación.</w:t>
      </w:r>
    </w:p>
    <w:p>
      <w:r>
        <w:pict>
          <v:rect style="width:0;height:1.5pt" o:hralign="center" o:hrstd="t" o:hr="t"/>
        </w:pict>
      </w:r>
    </w:p>
    <w:bookmarkEnd w:id="28"/>
    <w:bookmarkStart w:id="29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Agrupan permisos.</w:t>
      </w:r>
    </w:p>
    <w:p>
      <w:pPr>
        <w:pStyle w:val="BodyText"/>
      </w:pPr>
      <w:r>
        <w:t xml:space="preserve">Ejemplos iniciales:</w:t>
      </w:r>
    </w:p>
    <w:p>
      <w:pPr>
        <w:pStyle w:val="Compact"/>
        <w:numPr>
          <w:ilvl w:val="0"/>
          <w:numId w:val="1005"/>
        </w:numPr>
      </w:pPr>
      <w:r>
        <w:t xml:space="preserve">SuperAdmin</w:t>
      </w:r>
    </w:p>
    <w:p>
      <w:pPr>
        <w:pStyle w:val="Compact"/>
        <w:numPr>
          <w:ilvl w:val="0"/>
          <w:numId w:val="1005"/>
        </w:numPr>
      </w:pPr>
      <w:r>
        <w:t xml:space="preserve">Administrator</w:t>
      </w:r>
    </w:p>
    <w:p>
      <w:pPr>
        <w:pStyle w:val="Compact"/>
        <w:numPr>
          <w:ilvl w:val="0"/>
          <w:numId w:val="1005"/>
        </w:numPr>
      </w:pPr>
      <w:r>
        <w:t xml:space="preserve">Receptionist</w:t>
      </w:r>
    </w:p>
    <w:p>
      <w:pPr>
        <w:pStyle w:val="Compact"/>
        <w:numPr>
          <w:ilvl w:val="0"/>
          <w:numId w:val="1005"/>
        </w:numPr>
      </w:pPr>
      <w:r>
        <w:t xml:space="preserve">Specialist</w:t>
      </w:r>
    </w:p>
    <w:p>
      <w:pPr>
        <w:pStyle w:val="Compact"/>
        <w:numPr>
          <w:ilvl w:val="0"/>
          <w:numId w:val="1005"/>
        </w:numPr>
      </w:pPr>
      <w:r>
        <w:t xml:space="preserve">Customer</w:t>
      </w:r>
    </w:p>
    <w:p>
      <w:pPr>
        <w:pStyle w:val="Compact"/>
        <w:numPr>
          <w:ilvl w:val="0"/>
          <w:numId w:val="1005"/>
        </w:numPr>
      </w:pPr>
      <w:r>
        <w:t xml:space="preserve">Guest</w:t>
      </w:r>
    </w:p>
    <w:p>
      <w:pPr>
        <w:pStyle w:val="FirstParagraph"/>
      </w:pPr>
      <w:r>
        <w:t xml:space="preserve">Los roles podrán evolucionar sin modificar la lógica de negocio.</w:t>
      </w:r>
    </w:p>
    <w:p>
      <w:r>
        <w:pict>
          <v:rect style="width:0;height:1.5pt" o:hralign="center" o:hrstd="t" o:hr="t"/>
        </w:pict>
      </w:r>
    </w:p>
    <w:bookmarkEnd w:id="29"/>
    <w:bookmarkStart w:id="30" w:name="permisos"/>
    <w:p>
      <w:pPr>
        <w:pStyle w:val="Heading2"/>
      </w:pPr>
      <w:r>
        <w:t xml:space="preserve">Permisos</w:t>
      </w:r>
    </w:p>
    <w:p>
      <w:pPr>
        <w:pStyle w:val="FirstParagraph"/>
      </w:pPr>
      <w:r>
        <w:t xml:space="preserve">Representan capacidades específicas.</w:t>
      </w:r>
    </w:p>
    <w:p>
      <w:pPr>
        <w:pStyle w:val="BodyText"/>
      </w:pPr>
      <w:r>
        <w:t xml:space="preserve">Ejemplos:</w:t>
      </w:r>
    </w:p>
    <w:p>
      <w:pPr>
        <w:numPr>
          <w:ilvl w:val="0"/>
          <w:numId w:val="1006"/>
        </w:numPr>
      </w:pPr>
      <w:r>
        <w:t xml:space="preserve">appointments.read</w:t>
      </w:r>
    </w:p>
    <w:p>
      <w:pPr>
        <w:numPr>
          <w:ilvl w:val="0"/>
          <w:numId w:val="1006"/>
        </w:numPr>
      </w:pPr>
      <w:r>
        <w:t xml:space="preserve">appointments.create</w:t>
      </w:r>
    </w:p>
    <w:p>
      <w:pPr>
        <w:numPr>
          <w:ilvl w:val="0"/>
          <w:numId w:val="1006"/>
        </w:numPr>
      </w:pPr>
      <w:r>
        <w:t xml:space="preserve">appointments.update</w:t>
      </w:r>
    </w:p>
    <w:p>
      <w:pPr>
        <w:numPr>
          <w:ilvl w:val="0"/>
          <w:numId w:val="1006"/>
        </w:numPr>
      </w:pPr>
      <w:r>
        <w:t xml:space="preserve">appointments.delete</w:t>
      </w:r>
    </w:p>
    <w:p>
      <w:pPr>
        <w:numPr>
          <w:ilvl w:val="0"/>
          <w:numId w:val="1006"/>
        </w:numPr>
      </w:pPr>
      <w:r>
        <w:t xml:space="preserve">products.read</w:t>
      </w:r>
    </w:p>
    <w:p>
      <w:pPr>
        <w:numPr>
          <w:ilvl w:val="0"/>
          <w:numId w:val="1006"/>
        </w:numPr>
      </w:pPr>
      <w:r>
        <w:t xml:space="preserve">products.update</w:t>
      </w:r>
    </w:p>
    <w:p>
      <w:pPr>
        <w:numPr>
          <w:ilvl w:val="0"/>
          <w:numId w:val="1006"/>
        </w:numPr>
      </w:pPr>
      <w:r>
        <w:t xml:space="preserve">customers.export</w:t>
      </w:r>
    </w:p>
    <w:p>
      <w:pPr>
        <w:pStyle w:val="FirstParagraph"/>
      </w:pPr>
      <w:r>
        <w:t xml:space="preserve">Los módulos consultarán permisos, no nombres de roles.</w:t>
      </w:r>
    </w:p>
    <w:p>
      <w:r>
        <w:pict>
          <v:rect style="width:0;height:1.5pt" o:hralign="center" o:hrstd="t" o:hr="t"/>
        </w:pict>
      </w:r>
    </w:p>
    <w:bookmarkEnd w:id="30"/>
    <w:bookmarkStart w:id="31" w:name="recursos"/>
    <w:p>
      <w:pPr>
        <w:pStyle w:val="Heading2"/>
      </w:pPr>
      <w:r>
        <w:t xml:space="preserve">Recursos</w:t>
      </w:r>
    </w:p>
    <w:p>
      <w:pPr>
        <w:pStyle w:val="FirstParagraph"/>
      </w:pPr>
      <w:r>
        <w:t xml:space="preserve">Todo elemento protegible será tratado como un recurso.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Appointment</w:t>
      </w:r>
    </w:p>
    <w:p>
      <w:pPr>
        <w:pStyle w:val="Compact"/>
        <w:numPr>
          <w:ilvl w:val="0"/>
          <w:numId w:val="1007"/>
        </w:numPr>
      </w:pPr>
      <w:r>
        <w:t xml:space="preserve">Customer</w:t>
      </w:r>
    </w:p>
    <w:p>
      <w:pPr>
        <w:pStyle w:val="Compact"/>
        <w:numPr>
          <w:ilvl w:val="0"/>
          <w:numId w:val="1007"/>
        </w:numPr>
      </w:pPr>
      <w:r>
        <w:t xml:space="preserve">Product</w:t>
      </w:r>
    </w:p>
    <w:p>
      <w:pPr>
        <w:pStyle w:val="Compact"/>
        <w:numPr>
          <w:ilvl w:val="0"/>
          <w:numId w:val="1007"/>
        </w:numPr>
      </w:pPr>
      <w:r>
        <w:t xml:space="preserve">Order</w:t>
      </w:r>
    </w:p>
    <w:p>
      <w:pPr>
        <w:pStyle w:val="Compact"/>
        <w:numPr>
          <w:ilvl w:val="0"/>
          <w:numId w:val="1007"/>
        </w:numPr>
      </w:pPr>
      <w:r>
        <w:t xml:space="preserve">User</w:t>
      </w:r>
    </w:p>
    <w:p>
      <w:pPr>
        <w:pStyle w:val="Compact"/>
        <w:numPr>
          <w:ilvl w:val="0"/>
          <w:numId w:val="1007"/>
        </w:numPr>
      </w:pPr>
      <w:r>
        <w:t xml:space="preserve">Report</w:t>
      </w:r>
    </w:p>
    <w:p>
      <w:r>
        <w:pict>
          <v:rect style="width:0;height:1.5pt" o:hralign="center" o:hrstd="t" o:hr="t"/>
        </w:pict>
      </w:r>
    </w:p>
    <w:bookmarkEnd w:id="31"/>
    <w:bookmarkStart w:id="32" w:name="acciones"/>
    <w:p>
      <w:pPr>
        <w:pStyle w:val="Heading2"/>
      </w:pPr>
      <w:r>
        <w:t xml:space="preserve">Acciones</w:t>
      </w:r>
    </w:p>
    <w:p>
      <w:pPr>
        <w:pStyle w:val="FirstParagraph"/>
      </w:pPr>
      <w:r>
        <w:t xml:space="preserve">Cada recurso tendrá acciones definidas.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</w:p>
    <w:p>
      <w:pPr>
        <w:pStyle w:val="Compact"/>
        <w:numPr>
          <w:ilvl w:val="0"/>
          <w:numId w:val="1008"/>
        </w:numPr>
      </w:pPr>
      <w:r>
        <w:t xml:space="preserve">Delete</w:t>
      </w:r>
    </w:p>
    <w:p>
      <w:pPr>
        <w:pStyle w:val="Compact"/>
        <w:numPr>
          <w:ilvl w:val="0"/>
          <w:numId w:val="1008"/>
        </w:numPr>
      </w:pPr>
      <w:r>
        <w:t xml:space="preserve">Approve</w:t>
      </w:r>
    </w:p>
    <w:p>
      <w:pPr>
        <w:pStyle w:val="Compact"/>
        <w:numPr>
          <w:ilvl w:val="0"/>
          <w:numId w:val="1008"/>
        </w:numPr>
      </w:pPr>
      <w:r>
        <w:t xml:space="preserve">Cancel</w:t>
      </w:r>
    </w:p>
    <w:p>
      <w:pPr>
        <w:pStyle w:val="Compact"/>
        <w:numPr>
          <w:ilvl w:val="0"/>
          <w:numId w:val="1008"/>
        </w:numPr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32"/>
    <w:bookmarkStart w:id="33" w:name="policies"/>
    <w:p>
      <w:pPr>
        <w:pStyle w:val="Heading2"/>
      </w:pPr>
      <w:r>
        <w:t xml:space="preserve">Policies</w:t>
      </w:r>
    </w:p>
    <w:p>
      <w:pPr>
        <w:pStyle w:val="FirstParagraph"/>
      </w:pPr>
      <w:r>
        <w:t xml:space="preserve">Las políticas combinarán:</w:t>
      </w:r>
    </w:p>
    <w:p>
      <w:pPr>
        <w:pStyle w:val="Compact"/>
        <w:numPr>
          <w:ilvl w:val="0"/>
          <w:numId w:val="1009"/>
        </w:numPr>
      </w:pPr>
      <w:r>
        <w:t xml:space="preserve">Identidad.</w:t>
      </w:r>
    </w:p>
    <w:p>
      <w:pPr>
        <w:pStyle w:val="Compact"/>
        <w:numPr>
          <w:ilvl w:val="0"/>
          <w:numId w:val="1009"/>
        </w:numPr>
      </w:pPr>
      <w:r>
        <w:t xml:space="preserve">Rol.</w:t>
      </w:r>
    </w:p>
    <w:p>
      <w:pPr>
        <w:pStyle w:val="Compact"/>
        <w:numPr>
          <w:ilvl w:val="0"/>
          <w:numId w:val="1009"/>
        </w:numPr>
      </w:pPr>
      <w:r>
        <w:t xml:space="preserve">Permisos.</w:t>
      </w:r>
    </w:p>
    <w:p>
      <w:pPr>
        <w:pStyle w:val="Compact"/>
        <w:numPr>
          <w:ilvl w:val="0"/>
          <w:numId w:val="1009"/>
        </w:numPr>
      </w:pPr>
      <w:r>
        <w:t xml:space="preserve">Propiedad del recurso.</w:t>
      </w:r>
    </w:p>
    <w:p>
      <w:pPr>
        <w:pStyle w:val="Compact"/>
        <w:numPr>
          <w:ilvl w:val="0"/>
          <w:numId w:val="1009"/>
        </w:numPr>
      </w:pPr>
      <w:r>
        <w:t xml:space="preserve">Organización.</w:t>
      </w:r>
    </w:p>
    <w:p>
      <w:pPr>
        <w:pStyle w:val="Compact"/>
        <w:numPr>
          <w:ilvl w:val="0"/>
          <w:numId w:val="1009"/>
        </w:numPr>
      </w:pPr>
      <w:r>
        <w:t xml:space="preserve">Estado del recurso.</w:t>
      </w:r>
    </w:p>
    <w:p>
      <w:pPr>
        <w:pStyle w:val="FirstParagraph"/>
      </w:pPr>
      <w:r>
        <w:t xml:space="preserve">Las reglas de autorización complejas deberán expresarse mediante políticas reutilizables.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Toda operación deberá ejecutarse dentro del contexto de una organización.</w:t>
      </w:r>
    </w:p>
    <w:p>
      <w:pPr>
        <w:pStyle w:val="BodyText"/>
      </w:pPr>
      <w:r>
        <w:t xml:space="preserve">Ningún usuario podrá acceder a recursos pertenecientes a otra organización.</w:t>
      </w:r>
    </w:p>
    <w:p>
      <w:pPr>
        <w:pStyle w:val="BodyText"/>
      </w:pPr>
      <w:r>
        <w:t xml:space="preserve">El aislamiento entre organizaciones es un requisito obligatorio.</w:t>
      </w:r>
    </w:p>
    <w:p>
      <w:r>
        <w:pict>
          <v:rect style="width:0;height:1.5pt" o:hralign="center" o:hrstd="t" o:hr="t"/>
        </w:pict>
      </w:r>
    </w:p>
    <w:bookmarkEnd w:id="35"/>
    <w:bookmarkStart w:id="36" w:name="seguridad-de-firestore"/>
    <w:p>
      <w:pPr>
        <w:pStyle w:val="Heading1"/>
      </w:pPr>
      <w:r>
        <w:t xml:space="preserve">Seguridad de Firestore</w:t>
      </w:r>
    </w:p>
    <w:p>
      <w:pPr>
        <w:pStyle w:val="FirstParagraph"/>
      </w:pPr>
      <w:r>
        <w:t xml:space="preserve">Las reglas deberán:</w:t>
      </w:r>
    </w:p>
    <w:p>
      <w:pPr>
        <w:pStyle w:val="Compact"/>
        <w:numPr>
          <w:ilvl w:val="0"/>
          <w:numId w:val="1010"/>
        </w:numPr>
      </w:pPr>
      <w:r>
        <w:t xml:space="preserve">Validar identidad.</w:t>
      </w:r>
    </w:p>
    <w:p>
      <w:pPr>
        <w:pStyle w:val="Compact"/>
        <w:numPr>
          <w:ilvl w:val="0"/>
          <w:numId w:val="1010"/>
        </w:numPr>
      </w:pPr>
      <w:r>
        <w:t xml:space="preserve">Validar organización.</w:t>
      </w:r>
    </w:p>
    <w:p>
      <w:pPr>
        <w:pStyle w:val="Compact"/>
        <w:numPr>
          <w:ilvl w:val="0"/>
          <w:numId w:val="1010"/>
        </w:numPr>
      </w:pPr>
      <w:r>
        <w:t xml:space="preserve">Validar permisos.</w:t>
      </w:r>
    </w:p>
    <w:p>
      <w:pPr>
        <w:pStyle w:val="Compact"/>
        <w:numPr>
          <w:ilvl w:val="0"/>
          <w:numId w:val="1010"/>
        </w:numPr>
      </w:pPr>
      <w:r>
        <w:t xml:space="preserve">Limitar operaciones.</w:t>
      </w:r>
    </w:p>
    <w:p>
      <w:pPr>
        <w:pStyle w:val="Compact"/>
        <w:numPr>
          <w:ilvl w:val="0"/>
          <w:numId w:val="1010"/>
        </w:numPr>
      </w:pPr>
      <w:r>
        <w:t xml:space="preserve">Evitar escalamiento de privilegios.</w:t>
      </w:r>
    </w:p>
    <w:p>
      <w:pPr>
        <w:pStyle w:val="FirstParagraph"/>
      </w:pPr>
      <w:r>
        <w:t xml:space="preserve">Las reglas de Firestore complementan, pero no sustituyen, las validaciones de backend.</w:t>
      </w:r>
    </w:p>
    <w:p>
      <w:r>
        <w:pict>
          <v:rect style="width:0;height:1.5pt" o:hralign="center" o:hrstd="t" o:hr="t"/>
        </w:pict>
      </w:r>
    </w:p>
    <w:bookmarkEnd w:id="36"/>
    <w:bookmarkStart w:id="37" w:name="seguridad-de-cloud-functions"/>
    <w:p>
      <w:pPr>
        <w:pStyle w:val="Heading1"/>
      </w:pPr>
      <w:r>
        <w:t xml:space="preserve">Seguridad de Cloud Functions</w:t>
      </w:r>
    </w:p>
    <w:p>
      <w:pPr>
        <w:pStyle w:val="FirstParagraph"/>
      </w:pPr>
      <w:r>
        <w:t xml:space="preserve">Las funciones deberán:</w:t>
      </w:r>
    </w:p>
    <w:p>
      <w:pPr>
        <w:pStyle w:val="Compact"/>
        <w:numPr>
          <w:ilvl w:val="0"/>
          <w:numId w:val="1011"/>
        </w:numPr>
      </w:pPr>
      <w:r>
        <w:t xml:space="preserve">Validar autenticación.</w:t>
      </w:r>
    </w:p>
    <w:p>
      <w:pPr>
        <w:pStyle w:val="Compact"/>
        <w:numPr>
          <w:ilvl w:val="0"/>
          <w:numId w:val="1011"/>
        </w:numPr>
      </w:pPr>
      <w:r>
        <w:t xml:space="preserve">Validar autorización.</w:t>
      </w:r>
    </w:p>
    <w:p>
      <w:pPr>
        <w:pStyle w:val="Compact"/>
        <w:numPr>
          <w:ilvl w:val="0"/>
          <w:numId w:val="1011"/>
        </w:numPr>
      </w:pPr>
      <w:r>
        <w:t xml:space="preserve">Validar datos de entrada.</w:t>
      </w:r>
    </w:p>
    <w:p>
      <w:pPr>
        <w:pStyle w:val="Compact"/>
        <w:numPr>
          <w:ilvl w:val="0"/>
          <w:numId w:val="1011"/>
        </w:numPr>
      </w:pPr>
      <w:r>
        <w:t xml:space="preserve">Registrar operaciones críticas.</w:t>
      </w:r>
    </w:p>
    <w:p>
      <w:pPr>
        <w:pStyle w:val="Compact"/>
        <w:numPr>
          <w:ilvl w:val="0"/>
          <w:numId w:val="1011"/>
        </w:numPr>
      </w:pPr>
      <w:r>
        <w:t xml:space="preserve">Devolver respuestas controladas.</w:t>
      </w:r>
    </w:p>
    <w:p>
      <w:r>
        <w:pict>
          <v:rect style="width:0;height:1.5pt" o:hralign="center" o:hrstd="t" o:hr="t"/>
        </w:pict>
      </w:r>
    </w:p>
    <w:bookmarkEnd w:id="37"/>
    <w:bookmarkStart w:id="38" w:name="seguridad-de-storage"/>
    <w:p>
      <w:pPr>
        <w:pStyle w:val="Heading1"/>
      </w:pPr>
      <w:r>
        <w:t xml:space="preserve">Seguridad de Storage</w:t>
      </w:r>
    </w:p>
    <w:p>
      <w:pPr>
        <w:pStyle w:val="FirstParagraph"/>
      </w:pPr>
      <w:r>
        <w:t xml:space="preserve">Los archivos deberán protegerse según:</w:t>
      </w:r>
    </w:p>
    <w:p>
      <w:pPr>
        <w:pStyle w:val="Compact"/>
        <w:numPr>
          <w:ilvl w:val="0"/>
          <w:numId w:val="1012"/>
        </w:numPr>
      </w:pPr>
      <w:r>
        <w:t xml:space="preserve">Organización.</w:t>
      </w:r>
    </w:p>
    <w:p>
      <w:pPr>
        <w:pStyle w:val="Compact"/>
        <w:numPr>
          <w:ilvl w:val="0"/>
          <w:numId w:val="1012"/>
        </w:numPr>
      </w:pPr>
      <w:r>
        <w:t xml:space="preserve">Propietario.</w:t>
      </w:r>
    </w:p>
    <w:p>
      <w:pPr>
        <w:pStyle w:val="Compact"/>
        <w:numPr>
          <w:ilvl w:val="0"/>
          <w:numId w:val="1012"/>
        </w:numPr>
      </w:pPr>
      <w:r>
        <w:t xml:space="preserve">Permisos.</w:t>
      </w:r>
    </w:p>
    <w:p>
      <w:pPr>
        <w:pStyle w:val="Compact"/>
        <w:numPr>
          <w:ilvl w:val="0"/>
          <w:numId w:val="1012"/>
        </w:numPr>
      </w:pPr>
      <w:r>
        <w:t xml:space="preserve">Tipo de recurso.</w:t>
      </w:r>
    </w:p>
    <w:p>
      <w:pPr>
        <w:pStyle w:val="FirstParagraph"/>
      </w:pPr>
      <w:r>
        <w:t xml:space="preserve">No existirán archivos públicos salvo que el dominio lo permita explícitamente.</w:t>
      </w:r>
    </w:p>
    <w:p>
      <w:r>
        <w:pict>
          <v:rect style="width:0;height:1.5pt" o:hralign="center" o:hrstd="t" o:hr="t"/>
        </w:pict>
      </w:r>
    </w:p>
    <w:bookmarkEnd w:id="38"/>
    <w:bookmarkStart w:id="39" w:name="gestión-de-sesiones"/>
    <w:p>
      <w:pPr>
        <w:pStyle w:val="Heading1"/>
      </w:pPr>
      <w:r>
        <w:t xml:space="preserve">Gestión de Sesiones</w:t>
      </w:r>
    </w:p>
    <w:p>
      <w:pPr>
        <w:pStyle w:val="FirstParagraph"/>
      </w:pPr>
      <w:r>
        <w:t xml:space="preserve">La arquitectura contemplará:</w:t>
      </w:r>
    </w:p>
    <w:p>
      <w:pPr>
        <w:pStyle w:val="Compact"/>
        <w:numPr>
          <w:ilvl w:val="0"/>
          <w:numId w:val="1013"/>
        </w:numPr>
      </w:pPr>
      <w:r>
        <w:t xml:space="preserve">Sesiones válidas.</w:t>
      </w:r>
    </w:p>
    <w:p>
      <w:pPr>
        <w:pStyle w:val="Compact"/>
        <w:numPr>
          <w:ilvl w:val="0"/>
          <w:numId w:val="1013"/>
        </w:numPr>
      </w:pPr>
      <w:r>
        <w:t xml:space="preserve">Revocación.</w:t>
      </w:r>
    </w:p>
    <w:p>
      <w:pPr>
        <w:pStyle w:val="Compact"/>
        <w:numPr>
          <w:ilvl w:val="0"/>
          <w:numId w:val="1013"/>
        </w:numPr>
      </w:pPr>
      <w:r>
        <w:t xml:space="preserve">Cierre de sesión.</w:t>
      </w:r>
    </w:p>
    <w:p>
      <w:pPr>
        <w:pStyle w:val="Compact"/>
        <w:numPr>
          <w:ilvl w:val="0"/>
          <w:numId w:val="1013"/>
        </w:numPr>
      </w:pPr>
      <w:r>
        <w:t xml:space="preserve">Expiración.</w:t>
      </w:r>
    </w:p>
    <w:p>
      <w:pPr>
        <w:pStyle w:val="Compact"/>
        <w:numPr>
          <w:ilvl w:val="0"/>
          <w:numId w:val="1013"/>
        </w:numPr>
      </w:pPr>
      <w:r>
        <w:t xml:space="preserve">Renovación cuando corresponda.</w:t>
      </w:r>
    </w:p>
    <w:p>
      <w:r>
        <w:pict>
          <v:rect style="width:0;height:1.5pt" o:hralign="center" o:hrstd="t" o:hr="t"/>
        </w:pict>
      </w:r>
    </w:p>
    <w:bookmarkEnd w:id="39"/>
    <w:bookmarkStart w:id="40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Toda operación crítica deberá generar un registro.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Cambio de permisos.</w:t>
      </w:r>
    </w:p>
    <w:p>
      <w:pPr>
        <w:pStyle w:val="Compact"/>
        <w:numPr>
          <w:ilvl w:val="0"/>
          <w:numId w:val="1014"/>
        </w:numPr>
      </w:pPr>
      <w:r>
        <w:t xml:space="preserve">Eliminación de datos.</w:t>
      </w:r>
    </w:p>
    <w:p>
      <w:pPr>
        <w:pStyle w:val="Compact"/>
        <w:numPr>
          <w:ilvl w:val="0"/>
          <w:numId w:val="1014"/>
        </w:numPr>
      </w:pPr>
      <w:r>
        <w:t xml:space="preserve">Inicio de sesión administrativo.</w:t>
      </w:r>
    </w:p>
    <w:p>
      <w:pPr>
        <w:pStyle w:val="Compact"/>
        <w:numPr>
          <w:ilvl w:val="0"/>
          <w:numId w:val="1014"/>
        </w:numPr>
      </w:pPr>
      <w:r>
        <w:t xml:space="preserve">Exportación de información.</w:t>
      </w:r>
    </w:p>
    <w:p>
      <w:r>
        <w:pict>
          <v:rect style="width:0;height:1.5pt" o:hralign="center" o:hrstd="t" o:hr="t"/>
        </w:pict>
      </w:r>
    </w:p>
    <w:bookmarkEnd w:id="40"/>
    <w:bookmarkStart w:id="41" w:name="amenazas-consideradas"/>
    <w:p>
      <w:pPr>
        <w:pStyle w:val="Heading1"/>
      </w:pPr>
      <w:r>
        <w:t xml:space="preserve">Amenazas Consideradas</w:t>
      </w:r>
    </w:p>
    <w:p>
      <w:pPr>
        <w:pStyle w:val="FirstParagraph"/>
      </w:pPr>
      <w:r>
        <w:t xml:space="preserve">La arquitectura deberá minimizar riesgos relacionados con:</w:t>
      </w:r>
    </w:p>
    <w:p>
      <w:pPr>
        <w:pStyle w:val="Compact"/>
        <w:numPr>
          <w:ilvl w:val="0"/>
          <w:numId w:val="1015"/>
        </w:numPr>
      </w:pPr>
      <w:r>
        <w:t xml:space="preserve">Acceso no autorizado.</w:t>
      </w:r>
    </w:p>
    <w:p>
      <w:pPr>
        <w:pStyle w:val="Compact"/>
        <w:numPr>
          <w:ilvl w:val="0"/>
          <w:numId w:val="1015"/>
        </w:numPr>
      </w:pPr>
      <w:r>
        <w:t xml:space="preserve">Elevación de privilegios.</w:t>
      </w:r>
    </w:p>
    <w:p>
      <w:pPr>
        <w:pStyle w:val="Compact"/>
        <w:numPr>
          <w:ilvl w:val="0"/>
          <w:numId w:val="1015"/>
        </w:numPr>
      </w:pPr>
      <w:r>
        <w:t xml:space="preserve">Exposición de datos.</w:t>
      </w:r>
    </w:p>
    <w:p>
      <w:pPr>
        <w:pStyle w:val="Compact"/>
        <w:numPr>
          <w:ilvl w:val="0"/>
          <w:numId w:val="1015"/>
        </w:numPr>
      </w:pPr>
      <w:r>
        <w:t xml:space="preserve">Manipulación de solicitudes.</w:t>
      </w:r>
    </w:p>
    <w:p>
      <w:pPr>
        <w:pStyle w:val="Compact"/>
        <w:numPr>
          <w:ilvl w:val="0"/>
          <w:numId w:val="1015"/>
        </w:numPr>
      </w:pPr>
      <w:r>
        <w:t xml:space="preserve">Configuración insegura.</w:t>
      </w:r>
    </w:p>
    <w:p>
      <w:pPr>
        <w:pStyle w:val="Compact"/>
        <w:numPr>
          <w:ilvl w:val="0"/>
          <w:numId w:val="1015"/>
        </w:numPr>
      </w:pPr>
      <w:r>
        <w:t xml:space="preserve">Errores de autorización.</w:t>
      </w:r>
    </w:p>
    <w:p>
      <w:r>
        <w:pict>
          <v:rect style="width:0;height:1.5pt" o:hralign="center" o:hrstd="t" o:hr="t"/>
        </w:pict>
      </w:r>
    </w:p>
    <w:bookmarkEnd w:id="41"/>
    <w:bookmarkStart w:id="42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Permisos excesivos.</w:t>
      </w:r>
    </w:p>
    <w:p>
      <w:pPr>
        <w:pStyle w:val="Compact"/>
        <w:numPr>
          <w:ilvl w:val="0"/>
          <w:numId w:val="1016"/>
        </w:numPr>
      </w:pPr>
      <w:r>
        <w:t xml:space="preserve">Reglas inconsistentes.</w:t>
      </w:r>
    </w:p>
    <w:p>
      <w:pPr>
        <w:pStyle w:val="Compact"/>
        <w:numPr>
          <w:ilvl w:val="0"/>
          <w:numId w:val="1016"/>
        </w:numPr>
      </w:pPr>
      <w:r>
        <w:t xml:space="preserve">Falta de aislamiento entre organizaciones.</w:t>
      </w:r>
    </w:p>
    <w:p>
      <w:pPr>
        <w:pStyle w:val="Compact"/>
        <w:numPr>
          <w:ilvl w:val="0"/>
          <w:numId w:val="1016"/>
        </w:numPr>
      </w:pPr>
      <w:r>
        <w:t xml:space="preserve">Dependencia exclusiva del frontend para validar operaciones.</w:t>
      </w:r>
    </w:p>
    <w:p>
      <w:pPr>
        <w:pStyle w:val="FirstParagraph"/>
      </w:pPr>
      <w:r>
        <w:t xml:space="preserve">Todos los riesgos deberán revisarse durante el diseño de cada dominio.</w:t>
      </w:r>
    </w:p>
    <w:p>
      <w:r>
        <w:pict>
          <v:rect style="width:0;height:1.5pt" o:hralign="center" o:hrstd="t" o:hr="t"/>
        </w:pict>
      </w:r>
    </w:p>
    <w:bookmarkEnd w:id="42"/>
    <w:bookmarkStart w:id="43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Principios de seguridad definidos.</w:t>
      </w:r>
    </w:p>
    <w:p>
      <w:pPr>
        <w:pStyle w:val="Compact"/>
        <w:numPr>
          <w:ilvl w:val="0"/>
          <w:numId w:val="1017"/>
        </w:numPr>
      </w:pPr>
      <w:r>
        <w:t xml:space="preserve">Capas de seguridad documentadas.</w:t>
      </w:r>
    </w:p>
    <w:p>
      <w:pPr>
        <w:pStyle w:val="Compact"/>
        <w:numPr>
          <w:ilvl w:val="0"/>
          <w:numId w:val="1017"/>
        </w:numPr>
      </w:pPr>
      <w:r>
        <w:t xml:space="preserve">Modelo de autorización establecido.</w:t>
      </w:r>
    </w:p>
    <w:p>
      <w:pPr>
        <w:pStyle w:val="Compact"/>
        <w:numPr>
          <w:ilvl w:val="0"/>
          <w:numId w:val="1017"/>
        </w:numPr>
      </w:pPr>
      <w:r>
        <w:t xml:space="preserve">Estrategia multi-tenant aprobada.</w:t>
      </w:r>
    </w:p>
    <w:p>
      <w:pPr>
        <w:pStyle w:val="Compact"/>
        <w:numPr>
          <w:ilvl w:val="0"/>
          <w:numId w:val="1017"/>
        </w:numPr>
      </w:pPr>
      <w:r>
        <w:t xml:space="preserve">Seguridad de Firestore definida.</w:t>
      </w:r>
    </w:p>
    <w:p>
      <w:pPr>
        <w:pStyle w:val="Compact"/>
        <w:numPr>
          <w:ilvl w:val="0"/>
          <w:numId w:val="1017"/>
        </w:numPr>
      </w:pPr>
      <w:r>
        <w:t xml:space="preserve">Seguridad de Cloud Functions definida.</w:t>
      </w:r>
    </w:p>
    <w:p>
      <w:pPr>
        <w:pStyle w:val="Compact"/>
        <w:numPr>
          <w:ilvl w:val="0"/>
          <w:numId w:val="1017"/>
        </w:numPr>
      </w:pPr>
      <w:r>
        <w:t xml:space="preserve">Estrategia de auditoría documentada.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A001_SYSTEM_ARCHITECTURE.md</w:t>
      </w:r>
    </w:p>
    <w:p>
      <w:pPr>
        <w:pStyle w:val="Compact"/>
        <w:numPr>
          <w:ilvl w:val="0"/>
          <w:numId w:val="1018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8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8"/>
        </w:numPr>
      </w:pPr>
      <w:r>
        <w:t xml:space="preserve">CORE002_ERROR_HANDLING_AND_RESULT_PATTERN.md</w:t>
      </w:r>
    </w:p>
    <w:p>
      <w:pPr>
        <w:pStyle w:val="Compact"/>
        <w:numPr>
          <w:ilvl w:val="0"/>
          <w:numId w:val="1018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44"/>
    <w:bookmarkStart w:id="4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 seguridad de la plataforma.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2026-06-30T16:55:31Z</dcterms:created>
  <dcterms:modified xsi:type="dcterms:W3CDTF">2026-06-30T16:55:31Z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