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pp007-testing-strategy"/>
    <w:p>
      <w:pPr>
        <w:pStyle w:val="Heading1"/>
      </w:pPr>
      <w:r>
        <w:t xml:space="preserve">APP007 — TESTING STRATEGY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oficial de pruebas para el dominio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.</w:t>
      </w:r>
    </w:p>
    <w:p>
      <w:pPr>
        <w:pStyle w:val="BodyText"/>
      </w:pPr>
      <w:r>
        <w:t xml:space="preserve">El objetivo es garantizar la estabilidad, consistencia y seguridad del motor de reservas bajo escenarios reales de operación.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Pruebas unitarias.</w:t>
      </w:r>
    </w:p>
    <w:p>
      <w:pPr>
        <w:pStyle w:val="Compact"/>
        <w:numPr>
          <w:ilvl w:val="0"/>
          <w:numId w:val="1001"/>
        </w:numPr>
      </w:pPr>
      <w:r>
        <w:t xml:space="preserve">Pruebas de integración.</w:t>
      </w:r>
    </w:p>
    <w:p>
      <w:pPr>
        <w:pStyle w:val="Compact"/>
        <w:numPr>
          <w:ilvl w:val="0"/>
          <w:numId w:val="1001"/>
        </w:numPr>
      </w:pPr>
      <w:r>
        <w:t xml:space="preserve">Pruebas End-to-End.</w:t>
      </w:r>
    </w:p>
    <w:p>
      <w:pPr>
        <w:pStyle w:val="Compact"/>
        <w:numPr>
          <w:ilvl w:val="0"/>
          <w:numId w:val="1001"/>
        </w:numPr>
      </w:pPr>
      <w:r>
        <w:t xml:space="preserve">Pruebas de concurrencia.</w:t>
      </w:r>
    </w:p>
    <w:p>
      <w:pPr>
        <w:pStyle w:val="Compact"/>
        <w:numPr>
          <w:ilvl w:val="0"/>
          <w:numId w:val="1001"/>
        </w:numPr>
      </w:pPr>
      <w:r>
        <w:t xml:space="preserve">Pruebas de rendimiento.</w:t>
      </w:r>
    </w:p>
    <w:p>
      <w:pPr>
        <w:pStyle w:val="Compact"/>
        <w:numPr>
          <w:ilvl w:val="0"/>
          <w:numId w:val="1001"/>
        </w:numPr>
      </w:pPr>
      <w:r>
        <w:t xml:space="preserve">Pruebas de seguridad.</w:t>
      </w:r>
    </w:p>
    <w:p>
      <w:pPr>
        <w:pStyle w:val="Compact"/>
        <w:numPr>
          <w:ilvl w:val="0"/>
          <w:numId w:val="1001"/>
        </w:numPr>
      </w:pPr>
      <w:r>
        <w:t xml:space="preserve">Validación de la máquina de estados.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prueba deberá ser:</w:t>
      </w:r>
    </w:p>
    <w:p>
      <w:pPr>
        <w:pStyle w:val="Compact"/>
        <w:numPr>
          <w:ilvl w:val="0"/>
          <w:numId w:val="1002"/>
        </w:numPr>
      </w:pPr>
      <w:r>
        <w:t xml:space="preserve">Automatizada.</w:t>
      </w:r>
    </w:p>
    <w:p>
      <w:pPr>
        <w:pStyle w:val="Compact"/>
        <w:numPr>
          <w:ilvl w:val="0"/>
          <w:numId w:val="1002"/>
        </w:numPr>
      </w:pPr>
      <w:r>
        <w:t xml:space="preserve">Repetible.</w:t>
      </w:r>
    </w:p>
    <w:p>
      <w:pPr>
        <w:pStyle w:val="Compact"/>
        <w:numPr>
          <w:ilvl w:val="0"/>
          <w:numId w:val="1002"/>
        </w:numPr>
      </w:pPr>
      <w:r>
        <w:t xml:space="preserve">Determinista.</w:t>
      </w:r>
    </w:p>
    <w:p>
      <w:pPr>
        <w:pStyle w:val="Compact"/>
        <w:numPr>
          <w:ilvl w:val="0"/>
          <w:numId w:val="1002"/>
        </w:numPr>
      </w:pPr>
      <w:r>
        <w:t xml:space="preserve">Independiente.</w:t>
      </w:r>
    </w:p>
    <w:p>
      <w:pPr>
        <w:pStyle w:val="Compact"/>
        <w:numPr>
          <w:ilvl w:val="0"/>
          <w:numId w:val="1002"/>
        </w:numPr>
      </w:pPr>
      <w:r>
        <w:t xml:space="preserve">Ejecutable en CI.</w:t>
      </w:r>
    </w:p>
    <w:p>
      <w:r>
        <w:pict>
          <v:rect style="width:0;height:1.5pt" o:hralign="center" o:hrstd="t" o:hr="t"/>
        </w:pict>
      </w:r>
    </w:p>
    <w:bookmarkEnd w:id="24"/>
    <w:bookmarkStart w:id="25" w:name="pirámide-de-pruebas"/>
    <w:p>
      <w:pPr>
        <w:pStyle w:val="Heading1"/>
      </w:pPr>
      <w:r>
        <w:t xml:space="preserve">Pirámide de Pruebas</w:t>
      </w:r>
    </w:p>
    <w:p>
      <w:pPr>
        <w:pStyle w:val="FirstParagraph"/>
      </w:pPr>
      <w:r>
        <w:rPr>
          <w:rStyle w:val="VerbatimChar"/>
        </w:rPr>
        <w:t xml:space="preserve">text id="appointment-testing-pyramid"              End-to-End                   ▲           Integración                   ▲            Unitarias</w:t>
      </w:r>
    </w:p>
    <w:p>
      <w:pPr>
        <w:pStyle w:val="BodyText"/>
      </w:pPr>
      <w:r>
        <w:t xml:space="preserve">El mayor número de pruebas corresponderá a los casos unitarios.</w:t>
      </w:r>
    </w:p>
    <w:p>
      <w:r>
        <w:pict>
          <v:rect style="width:0;height:1.5pt" o:hralign="center" o:hrstd="t" o:hr="t"/>
        </w:pict>
      </w:r>
    </w:p>
    <w:bookmarkEnd w:id="25"/>
    <w:bookmarkStart w:id="27" w:name="pruebas-unitarias"/>
    <w:p>
      <w:pPr>
        <w:pStyle w:val="Heading1"/>
      </w:pPr>
      <w:r>
        <w:t xml:space="preserve">Pruebas Unitarias</w:t>
      </w:r>
    </w:p>
    <w:bookmarkStart w:id="26" w:name="cobertura"/>
    <w:p>
      <w:pPr>
        <w:pStyle w:val="Heading2"/>
      </w:pPr>
      <w:r>
        <w:t xml:space="preserve">Cobertura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3"/>
        </w:numPr>
      </w:pPr>
      <w:r>
        <w:t xml:space="preserve">Entidad Appointment.</w:t>
      </w:r>
    </w:p>
    <w:p>
      <w:pPr>
        <w:pStyle w:val="Compact"/>
        <w:numPr>
          <w:ilvl w:val="0"/>
          <w:numId w:val="1003"/>
        </w:numPr>
      </w:pPr>
      <w:r>
        <w:t xml:space="preserve">Value Objects.</w:t>
      </w:r>
    </w:p>
    <w:p>
      <w:pPr>
        <w:pStyle w:val="Compact"/>
        <w:numPr>
          <w:ilvl w:val="0"/>
          <w:numId w:val="1003"/>
        </w:numPr>
      </w:pPr>
      <w:r>
        <w:t xml:space="preserve">Casos de uso.</w:t>
      </w:r>
    </w:p>
    <w:p>
      <w:pPr>
        <w:pStyle w:val="Compact"/>
        <w:numPr>
          <w:ilvl w:val="0"/>
          <w:numId w:val="1003"/>
        </w:numPr>
      </w:pPr>
      <w:r>
        <w:t xml:space="preserve">Validadores.</w:t>
      </w:r>
    </w:p>
    <w:p>
      <w:pPr>
        <w:pStyle w:val="Compact"/>
        <w:numPr>
          <w:ilvl w:val="0"/>
          <w:numId w:val="1003"/>
        </w:numPr>
      </w:pPr>
      <w:r>
        <w:t xml:space="preserve">Máquina de estados.</w:t>
      </w:r>
    </w:p>
    <w:p>
      <w:pPr>
        <w:pStyle w:val="Compact"/>
        <w:numPr>
          <w:ilvl w:val="0"/>
          <w:numId w:val="1003"/>
        </w:numPr>
      </w:pPr>
      <w:r>
        <w:t xml:space="preserve">Conversores.</w:t>
      </w:r>
    </w:p>
    <w:p>
      <w:pPr>
        <w:pStyle w:val="Compact"/>
        <w:numPr>
          <w:ilvl w:val="0"/>
          <w:numId w:val="1003"/>
        </w:numPr>
      </w:pPr>
      <w:r>
        <w:t xml:space="preserve">Mappers.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asos-unitarios"/>
    <w:p>
      <w:pPr>
        <w:pStyle w:val="Heading1"/>
      </w:pPr>
      <w:r>
        <w:t xml:space="preserve">Casos Unitarios</w:t>
      </w:r>
    </w:p>
    <w:p>
      <w:pPr>
        <w:pStyle w:val="FirstParagraph"/>
      </w:pPr>
      <w:r>
        <w:t xml:space="preserve">Entre otros:</w:t>
      </w:r>
    </w:p>
    <w:p>
      <w:pPr>
        <w:pStyle w:val="Compact"/>
        <w:numPr>
          <w:ilvl w:val="0"/>
          <w:numId w:val="1004"/>
        </w:numPr>
      </w:pPr>
      <w:r>
        <w:t xml:space="preserve">Crear cita válida.</w:t>
      </w:r>
    </w:p>
    <w:p>
      <w:pPr>
        <w:pStyle w:val="Compact"/>
        <w:numPr>
          <w:ilvl w:val="0"/>
          <w:numId w:val="1004"/>
        </w:numPr>
      </w:pPr>
      <w:r>
        <w:t xml:space="preserve">Rechazar horario ocupado.</w:t>
      </w:r>
    </w:p>
    <w:p>
      <w:pPr>
        <w:pStyle w:val="Compact"/>
        <w:numPr>
          <w:ilvl w:val="0"/>
          <w:numId w:val="1004"/>
        </w:numPr>
      </w:pPr>
      <w:r>
        <w:t xml:space="preserve">Confirmar cita.</w:t>
      </w:r>
    </w:p>
    <w:p>
      <w:pPr>
        <w:pStyle w:val="Compact"/>
        <w:numPr>
          <w:ilvl w:val="0"/>
          <w:numId w:val="1004"/>
        </w:numPr>
      </w:pPr>
      <w:r>
        <w:t xml:space="preserve">Reprogramar.</w:t>
      </w:r>
    </w:p>
    <w:p>
      <w:pPr>
        <w:pStyle w:val="Compact"/>
        <w:numPr>
          <w:ilvl w:val="0"/>
          <w:numId w:val="1004"/>
        </w:numPr>
      </w:pPr>
      <w:r>
        <w:t xml:space="preserve">Cancelar.</w:t>
      </w:r>
    </w:p>
    <w:p>
      <w:pPr>
        <w:pStyle w:val="Compact"/>
        <w:numPr>
          <w:ilvl w:val="0"/>
          <w:numId w:val="1004"/>
        </w:numPr>
      </w:pPr>
      <w:r>
        <w:t xml:space="preserve">Check-in.</w:t>
      </w:r>
    </w:p>
    <w:p>
      <w:pPr>
        <w:pStyle w:val="Compact"/>
        <w:numPr>
          <w:ilvl w:val="0"/>
          <w:numId w:val="1004"/>
        </w:numPr>
      </w:pPr>
      <w:r>
        <w:t xml:space="preserve">Finalizar.</w:t>
      </w:r>
    </w:p>
    <w:p>
      <w:pPr>
        <w:pStyle w:val="Compact"/>
        <w:numPr>
          <w:ilvl w:val="0"/>
          <w:numId w:val="1004"/>
        </w:numPr>
      </w:pPr>
      <w:r>
        <w:t xml:space="preserve">No Show.</w:t>
      </w:r>
    </w:p>
    <w:p>
      <w:r>
        <w:pict>
          <v:rect style="width:0;height:1.5pt" o:hralign="center" o:hrstd="t" o:hr="t"/>
        </w:pict>
      </w:r>
    </w:p>
    <w:bookmarkEnd w:id="28"/>
    <w:bookmarkStart w:id="29" w:name="máquina-de-estados"/>
    <w:p>
      <w:pPr>
        <w:pStyle w:val="Heading1"/>
      </w:pPr>
      <w:r>
        <w:t xml:space="preserve">Máquina de Estados</w:t>
      </w:r>
    </w:p>
    <w:p>
      <w:pPr>
        <w:pStyle w:val="FirstParagraph"/>
      </w:pPr>
      <w:r>
        <w:t xml:space="preserve">Cada transición deberá probarse individualmente.</w:t>
      </w:r>
    </w:p>
    <w:p>
      <w:pPr>
        <w:pStyle w:val="BodyText"/>
      </w:pPr>
      <w:r>
        <w:t xml:space="preserve">Ejemplos:</w:t>
      </w:r>
    </w:p>
    <w:p>
      <w:pPr>
        <w:pStyle w:val="BodyText"/>
      </w:pPr>
      <w:r>
        <w:t xml:space="preserve">Permitidas:</w:t>
      </w:r>
    </w:p>
    <w:p>
      <w:pPr>
        <w:pStyle w:val="Compact"/>
        <w:numPr>
          <w:ilvl w:val="0"/>
          <w:numId w:val="1005"/>
        </w:numPr>
      </w:pPr>
      <w:r>
        <w:t xml:space="preserve">PENDING_CONFIRMATION → CONFIRMED</w:t>
      </w:r>
    </w:p>
    <w:p>
      <w:pPr>
        <w:pStyle w:val="Compact"/>
        <w:numPr>
          <w:ilvl w:val="0"/>
          <w:numId w:val="1005"/>
        </w:numPr>
      </w:pPr>
      <w:r>
        <w:t xml:space="preserve">CONFIRMED → CHECKED_IN</w:t>
      </w:r>
    </w:p>
    <w:p>
      <w:pPr>
        <w:pStyle w:val="Compact"/>
        <w:numPr>
          <w:ilvl w:val="0"/>
          <w:numId w:val="1005"/>
        </w:numPr>
      </w:pPr>
      <w:r>
        <w:t xml:space="preserve">CHECKED_IN → IN_PROGRESS</w:t>
      </w:r>
    </w:p>
    <w:p>
      <w:pPr>
        <w:pStyle w:val="Compact"/>
        <w:numPr>
          <w:ilvl w:val="0"/>
          <w:numId w:val="1005"/>
        </w:numPr>
      </w:pPr>
      <w:r>
        <w:t xml:space="preserve">IN_PROGRESS → COMPLETED</w:t>
      </w:r>
    </w:p>
    <w:p>
      <w:pPr>
        <w:pStyle w:val="FirstParagraph"/>
      </w:pPr>
      <w:r>
        <w:t xml:space="preserve">No permitidas:</w:t>
      </w:r>
    </w:p>
    <w:p>
      <w:pPr>
        <w:pStyle w:val="Compact"/>
        <w:numPr>
          <w:ilvl w:val="0"/>
          <w:numId w:val="1006"/>
        </w:numPr>
      </w:pPr>
      <w:r>
        <w:t xml:space="preserve">COMPLETED → CONFIRMED</w:t>
      </w:r>
    </w:p>
    <w:p>
      <w:pPr>
        <w:pStyle w:val="Compact"/>
        <w:numPr>
          <w:ilvl w:val="0"/>
          <w:numId w:val="1006"/>
        </w:numPr>
      </w:pPr>
      <w:r>
        <w:t xml:space="preserve">CANCELLED → IN_PROGRESS</w:t>
      </w:r>
    </w:p>
    <w:p>
      <w:pPr>
        <w:pStyle w:val="Compact"/>
        <w:numPr>
          <w:ilvl w:val="0"/>
          <w:numId w:val="1006"/>
        </w:numPr>
      </w:pPr>
      <w:r>
        <w:t xml:space="preserve">NO_SHOW → CHECKED_IN</w:t>
      </w:r>
    </w:p>
    <w:p>
      <w:pPr>
        <w:pStyle w:val="FirstParagraph"/>
      </w:pPr>
      <w:r>
        <w:t xml:space="preserve">Toda transición inválida deberá devolver un error controlado.</w:t>
      </w:r>
    </w:p>
    <w:p>
      <w:r>
        <w:pict>
          <v:rect style="width:0;height:1.5pt" o:hralign="center" o:hrstd="t" o:hr="t"/>
        </w:pict>
      </w:r>
    </w:p>
    <w:bookmarkEnd w:id="29"/>
    <w:bookmarkStart w:id="30" w:name="pruebas-de-integración"/>
    <w:p>
      <w:pPr>
        <w:pStyle w:val="Heading1"/>
      </w:pPr>
      <w:r>
        <w:t xml:space="preserve">Pruebas de Integración</w:t>
      </w:r>
    </w:p>
    <w:p>
      <w:pPr>
        <w:pStyle w:val="FirstParagraph"/>
      </w:pPr>
      <w:r>
        <w:t xml:space="preserve">Se ejecutarán utilizando Firebase Emulator Suite.</w:t>
      </w:r>
    </w:p>
    <w:p>
      <w:pPr>
        <w:pStyle w:val="BodyText"/>
      </w:pPr>
      <w:r>
        <w:t xml:space="preserve">Validar:</w:t>
      </w:r>
    </w:p>
    <w:p>
      <w:pPr>
        <w:pStyle w:val="Compact"/>
        <w:numPr>
          <w:ilvl w:val="0"/>
          <w:numId w:val="1007"/>
        </w:numPr>
      </w:pPr>
      <w:r>
        <w:t xml:space="preserve">Firestore.</w:t>
      </w:r>
    </w:p>
    <w:p>
      <w:pPr>
        <w:pStyle w:val="Compact"/>
        <w:numPr>
          <w:ilvl w:val="0"/>
          <w:numId w:val="1007"/>
        </w:numPr>
      </w:pPr>
      <w:r>
        <w:t xml:space="preserve">Authentication.</w:t>
      </w:r>
    </w:p>
    <w:p>
      <w:pPr>
        <w:pStyle w:val="Compact"/>
        <w:numPr>
          <w:ilvl w:val="0"/>
          <w:numId w:val="1007"/>
        </w:numPr>
      </w:pPr>
      <w:r>
        <w:t xml:space="preserve">Cloud Functions.</w:t>
      </w:r>
    </w:p>
    <w:p>
      <w:pPr>
        <w:pStyle w:val="FirstParagraph"/>
      </w:pPr>
      <w:r>
        <w:t xml:space="preserve">Escenarios:</w:t>
      </w:r>
    </w:p>
    <w:p>
      <w:pPr>
        <w:pStyle w:val="Compact"/>
        <w:numPr>
          <w:ilvl w:val="0"/>
          <w:numId w:val="1008"/>
        </w:numPr>
      </w:pPr>
      <w:r>
        <w:t xml:space="preserve">Crear cita.</w:t>
      </w:r>
    </w:p>
    <w:p>
      <w:pPr>
        <w:pStyle w:val="Compact"/>
        <w:numPr>
          <w:ilvl w:val="0"/>
          <w:numId w:val="1008"/>
        </w:numPr>
      </w:pPr>
      <w:r>
        <w:t xml:space="preserve">Confirmar.</w:t>
      </w:r>
    </w:p>
    <w:p>
      <w:pPr>
        <w:pStyle w:val="Compact"/>
        <w:numPr>
          <w:ilvl w:val="0"/>
          <w:numId w:val="1008"/>
        </w:numPr>
      </w:pPr>
      <w:r>
        <w:t xml:space="preserve">Reprogramar.</w:t>
      </w:r>
    </w:p>
    <w:p>
      <w:pPr>
        <w:pStyle w:val="Compact"/>
        <w:numPr>
          <w:ilvl w:val="0"/>
          <w:numId w:val="1008"/>
        </w:numPr>
      </w:pPr>
      <w:r>
        <w:t xml:space="preserve">Consultar agenda.</w:t>
      </w:r>
    </w:p>
    <w:p>
      <w:pPr>
        <w:pStyle w:val="Compact"/>
        <w:numPr>
          <w:ilvl w:val="0"/>
          <w:numId w:val="1008"/>
        </w:numPr>
      </w:pPr>
      <w:r>
        <w:t xml:space="preserve">Actualizar timeline.</w:t>
      </w:r>
    </w:p>
    <w:p>
      <w:r>
        <w:pict>
          <v:rect style="width:0;height:1.5pt" o:hralign="center" o:hrstd="t" o:hr="t"/>
        </w:pict>
      </w:r>
    </w:p>
    <w:bookmarkEnd w:id="30"/>
    <w:bookmarkStart w:id="34" w:name="pruebas-de-concurrencia"/>
    <w:p>
      <w:pPr>
        <w:pStyle w:val="Heading1"/>
      </w:pPr>
      <w:r>
        <w:t xml:space="preserve">Pruebas de Concurrencia</w:t>
      </w:r>
    </w:p>
    <w:p>
      <w:pPr>
        <w:pStyle w:val="FirstParagraph"/>
      </w:pPr>
      <w:r>
        <w:t xml:space="preserve">Escenarios mínimos:</w:t>
      </w:r>
    </w:p>
    <w:bookmarkStart w:id="31" w:name="reserva-simultánea"/>
    <w:p>
      <w:pPr>
        <w:pStyle w:val="Heading2"/>
      </w:pPr>
      <w:r>
        <w:t xml:space="preserve">Reserva simultánea</w:t>
      </w:r>
    </w:p>
    <w:p>
      <w:pPr>
        <w:pStyle w:val="FirstParagraph"/>
      </w:pPr>
      <w:r>
        <w:t xml:space="preserve">Dos usuarios intentan reservar el mismo horario.</w:t>
      </w:r>
    </w:p>
    <w:p>
      <w:pPr>
        <w:pStyle w:val="BodyText"/>
      </w:pPr>
      <w:r>
        <w:t xml:space="preserve">Resultado esperado:</w:t>
      </w:r>
    </w:p>
    <w:p>
      <w:pPr>
        <w:pStyle w:val="Compact"/>
        <w:numPr>
          <w:ilvl w:val="0"/>
          <w:numId w:val="1009"/>
        </w:numPr>
      </w:pPr>
      <w:r>
        <w:t xml:space="preserve">Una operación exitosa.</w:t>
      </w:r>
    </w:p>
    <w:p>
      <w:pPr>
        <w:pStyle w:val="Compact"/>
        <w:numPr>
          <w:ilvl w:val="0"/>
          <w:numId w:val="1009"/>
        </w:numPr>
      </w:pPr>
      <w:r>
        <w:t xml:space="preserve">Una operación rechazada.</w:t>
      </w:r>
    </w:p>
    <w:p>
      <w:r>
        <w:pict>
          <v:rect style="width:0;height:1.5pt" o:hralign="center" o:hrstd="t" o:hr="t"/>
        </w:pict>
      </w:r>
    </w:p>
    <w:bookmarkEnd w:id="31"/>
    <w:bookmarkStart w:id="32" w:name="reprogramación-simultánea"/>
    <w:p>
      <w:pPr>
        <w:pStyle w:val="Heading2"/>
      </w:pPr>
      <w:r>
        <w:t xml:space="preserve">Reprogramación simultánea</w:t>
      </w:r>
    </w:p>
    <w:p>
      <w:pPr>
        <w:pStyle w:val="FirstParagraph"/>
      </w:pPr>
      <w:r>
        <w:t xml:space="preserve">Dos usuarios modifican la misma cita.</w:t>
      </w:r>
    </w:p>
    <w:p>
      <w:pPr>
        <w:pStyle w:val="BodyText"/>
      </w:pPr>
      <w:r>
        <w:t xml:space="preserve">Resultado esperado:</w:t>
      </w:r>
    </w:p>
    <w:p>
      <w:pPr>
        <w:pStyle w:val="Compact"/>
        <w:numPr>
          <w:ilvl w:val="0"/>
          <w:numId w:val="1010"/>
        </w:numPr>
      </w:pPr>
      <w:r>
        <w:t xml:space="preserve">Consistencia.</w:t>
      </w:r>
    </w:p>
    <w:p>
      <w:pPr>
        <w:pStyle w:val="Compact"/>
        <w:numPr>
          <w:ilvl w:val="0"/>
          <w:numId w:val="1010"/>
        </w:numPr>
      </w:pPr>
      <w:r>
        <w:t xml:space="preserve">Sin corrupción de datos.</w:t>
      </w:r>
    </w:p>
    <w:p>
      <w:r>
        <w:pict>
          <v:rect style="width:0;height:1.5pt" o:hralign="center" o:hrstd="t" o:hr="t"/>
        </w:pict>
      </w:r>
    </w:p>
    <w:bookmarkEnd w:id="32"/>
    <w:bookmarkStart w:id="33" w:name="actualización-concurrente"/>
    <w:p>
      <w:pPr>
        <w:pStyle w:val="Heading2"/>
      </w:pPr>
      <w:r>
        <w:t xml:space="preserve">Actualización concurrente</w:t>
      </w:r>
    </w:p>
    <w:p>
      <w:pPr>
        <w:pStyle w:val="FirstParagraph"/>
      </w:pPr>
      <w:r>
        <w:t xml:space="preserve">Varias modificaciones simultáneas.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La plataforma deberá mantener la integridad de la información.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uebas-end-to-end"/>
    <w:p>
      <w:pPr>
        <w:pStyle w:val="Heading1"/>
      </w:pPr>
      <w:r>
        <w:t xml:space="preserve">Pruebas End-to-End</w:t>
      </w:r>
    </w:p>
    <w:p>
      <w:pPr>
        <w:pStyle w:val="FirstParagraph"/>
      </w:pPr>
      <w:r>
        <w:t xml:space="preserve">Flujos completos:</w:t>
      </w:r>
    </w:p>
    <w:p>
      <w:pPr>
        <w:pStyle w:val="Compact"/>
        <w:numPr>
          <w:ilvl w:val="0"/>
          <w:numId w:val="1011"/>
        </w:numPr>
      </w:pPr>
      <w:r>
        <w:t xml:space="preserve">Crear cita.</w:t>
      </w:r>
    </w:p>
    <w:p>
      <w:pPr>
        <w:pStyle w:val="Compact"/>
        <w:numPr>
          <w:ilvl w:val="0"/>
          <w:numId w:val="1011"/>
        </w:numPr>
      </w:pPr>
      <w:r>
        <w:t xml:space="preserve">Confirmar.</w:t>
      </w:r>
    </w:p>
    <w:p>
      <w:pPr>
        <w:pStyle w:val="Compact"/>
        <w:numPr>
          <w:ilvl w:val="0"/>
          <w:numId w:val="1011"/>
        </w:numPr>
      </w:pPr>
      <w:r>
        <w:t xml:space="preserve">Recordatorio.</w:t>
      </w:r>
    </w:p>
    <w:p>
      <w:pPr>
        <w:pStyle w:val="Compact"/>
        <w:numPr>
          <w:ilvl w:val="0"/>
          <w:numId w:val="1011"/>
        </w:numPr>
      </w:pPr>
      <w:r>
        <w:t xml:space="preserve">Check-in.</w:t>
      </w:r>
    </w:p>
    <w:p>
      <w:pPr>
        <w:pStyle w:val="Compact"/>
        <w:numPr>
          <w:ilvl w:val="0"/>
          <w:numId w:val="1011"/>
        </w:numPr>
      </w:pPr>
      <w:r>
        <w:t xml:space="preserve">Inicio.</w:t>
      </w:r>
    </w:p>
    <w:p>
      <w:pPr>
        <w:pStyle w:val="Compact"/>
        <w:numPr>
          <w:ilvl w:val="0"/>
          <w:numId w:val="1011"/>
        </w:numPr>
      </w:pPr>
      <w:r>
        <w:t xml:space="preserve">Finalización.</w:t>
      </w:r>
    </w:p>
    <w:p>
      <w:pPr>
        <w:pStyle w:val="FirstParagraph"/>
      </w:pPr>
      <w:r>
        <w:t xml:space="preserve">También deberán probarse:</w:t>
      </w:r>
    </w:p>
    <w:p>
      <w:pPr>
        <w:pStyle w:val="Compact"/>
        <w:numPr>
          <w:ilvl w:val="0"/>
          <w:numId w:val="1012"/>
        </w:numPr>
      </w:pPr>
      <w:r>
        <w:t xml:space="preserve">Cancelación.</w:t>
      </w:r>
    </w:p>
    <w:p>
      <w:pPr>
        <w:pStyle w:val="Compact"/>
        <w:numPr>
          <w:ilvl w:val="0"/>
          <w:numId w:val="1012"/>
        </w:numPr>
      </w:pPr>
      <w:r>
        <w:t xml:space="preserve">Reprogramación.</w:t>
      </w:r>
    </w:p>
    <w:p>
      <w:pPr>
        <w:pStyle w:val="Compact"/>
        <w:numPr>
          <w:ilvl w:val="0"/>
          <w:numId w:val="1012"/>
        </w:numPr>
      </w:pPr>
      <w:r>
        <w:t xml:space="preserve">No Show.</w:t>
      </w:r>
    </w:p>
    <w:p>
      <w:r>
        <w:pict>
          <v:rect style="width:0;height:1.5pt" o:hralign="center" o:hrstd="t" o:hr="t"/>
        </w:pict>
      </w:r>
    </w:p>
    <w:bookmarkEnd w:id="35"/>
    <w:bookmarkStart w:id="36" w:name="pruebas-de-seguridad"/>
    <w:p>
      <w:pPr>
        <w:pStyle w:val="Heading1"/>
      </w:pPr>
      <w:r>
        <w:t xml:space="preserve">Pruebas de Seguridad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13"/>
        </w:numPr>
      </w:pPr>
      <w:r>
        <w:t xml:space="preserve">Usuario sin autenticar.</w:t>
      </w:r>
    </w:p>
    <w:p>
      <w:pPr>
        <w:pStyle w:val="Compact"/>
        <w:numPr>
          <w:ilvl w:val="0"/>
          <w:numId w:val="1013"/>
        </w:numPr>
      </w:pPr>
      <w:r>
        <w:t xml:space="preserve">Organización incorrecta.</w:t>
      </w:r>
    </w:p>
    <w:p>
      <w:pPr>
        <w:pStyle w:val="Compact"/>
        <w:numPr>
          <w:ilvl w:val="0"/>
          <w:numId w:val="1013"/>
        </w:numPr>
      </w:pPr>
      <w:r>
        <w:t xml:space="preserve">Permisos insuficientes.</w:t>
      </w:r>
    </w:p>
    <w:p>
      <w:pPr>
        <w:pStyle w:val="Compact"/>
        <w:numPr>
          <w:ilvl w:val="0"/>
          <w:numId w:val="1013"/>
        </w:numPr>
      </w:pPr>
      <w:r>
        <w:t xml:space="preserve">Escrituras directas.</w:t>
      </w:r>
    </w:p>
    <w:p>
      <w:pPr>
        <w:pStyle w:val="Compact"/>
        <w:numPr>
          <w:ilvl w:val="0"/>
          <w:numId w:val="1013"/>
        </w:numPr>
      </w:pPr>
      <w:r>
        <w:t xml:space="preserve">Modificación de campos protegidos.</w:t>
      </w:r>
    </w:p>
    <w:p>
      <w:r>
        <w:pict>
          <v:rect style="width:0;height:1.5pt" o:hralign="center" o:hrstd="t" o:hr="t"/>
        </w:pict>
      </w:r>
    </w:p>
    <w:bookmarkEnd w:id="36"/>
    <w:bookmarkStart w:id="37" w:name="pruebas-de-rendimiento"/>
    <w:p>
      <w:pPr>
        <w:pStyle w:val="Heading1"/>
      </w:pPr>
      <w:r>
        <w:t xml:space="preserve">Pruebas de Rendimiento</w:t>
      </w:r>
    </w:p>
    <w:p>
      <w:pPr>
        <w:pStyle w:val="FirstParagraph"/>
      </w:pPr>
      <w:r>
        <w:t xml:space="preserve">Se medirán:</w:t>
      </w:r>
    </w:p>
    <w:p>
      <w:pPr>
        <w:pStyle w:val="Compact"/>
        <w:numPr>
          <w:ilvl w:val="0"/>
          <w:numId w:val="1014"/>
        </w:numPr>
      </w:pPr>
      <w:r>
        <w:t xml:space="preserve">Consulta de agenda.</w:t>
      </w:r>
    </w:p>
    <w:p>
      <w:pPr>
        <w:pStyle w:val="Compact"/>
        <w:numPr>
          <w:ilvl w:val="0"/>
          <w:numId w:val="1014"/>
        </w:numPr>
      </w:pPr>
      <w:r>
        <w:t xml:space="preserve">Disponibilidad.</w:t>
      </w:r>
    </w:p>
    <w:p>
      <w:pPr>
        <w:pStyle w:val="Compact"/>
        <w:numPr>
          <w:ilvl w:val="0"/>
          <w:numId w:val="1014"/>
        </w:numPr>
      </w:pPr>
      <w:r>
        <w:t xml:space="preserve">Confirmación.</w:t>
      </w:r>
    </w:p>
    <w:p>
      <w:pPr>
        <w:pStyle w:val="Compact"/>
        <w:numPr>
          <w:ilvl w:val="0"/>
          <w:numId w:val="1014"/>
        </w:numPr>
      </w:pPr>
      <w:r>
        <w:t xml:space="preserve">Reprogramación.</w:t>
      </w:r>
    </w:p>
    <w:p>
      <w:pPr>
        <w:pStyle w:val="FirstParagraph"/>
      </w:pPr>
      <w:r>
        <w:t xml:space="preserve">Los resultados servirán para optimizar consultas e índices.</w:t>
      </w:r>
    </w:p>
    <w:p>
      <w:r>
        <w:pict>
          <v:rect style="width:0;height:1.5pt" o:hralign="center" o:hrstd="t" o:hr="t"/>
        </w:pict>
      </w:r>
    </w:p>
    <w:bookmarkEnd w:id="37"/>
    <w:bookmarkStart w:id="38" w:name="pruebas-de-observabilidad"/>
    <w:p>
      <w:pPr>
        <w:pStyle w:val="Heading1"/>
      </w:pPr>
      <w:r>
        <w:t xml:space="preserve">Pruebas de Observabilidad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15"/>
        </w:numPr>
      </w:pPr>
      <w:r>
        <w:t xml:space="preserve">Registro de auditoría.</w:t>
      </w:r>
    </w:p>
    <w:p>
      <w:pPr>
        <w:pStyle w:val="Compact"/>
        <w:numPr>
          <w:ilvl w:val="0"/>
          <w:numId w:val="1015"/>
        </w:numPr>
      </w:pPr>
      <w:r>
        <w:t xml:space="preserve">Correlation ID.</w:t>
      </w:r>
    </w:p>
    <w:p>
      <w:pPr>
        <w:pStyle w:val="Compact"/>
        <w:numPr>
          <w:ilvl w:val="0"/>
          <w:numId w:val="1015"/>
        </w:numPr>
      </w:pPr>
      <w:r>
        <w:t xml:space="preserve">Eventos.</w:t>
      </w:r>
    </w:p>
    <w:p>
      <w:pPr>
        <w:pStyle w:val="Compact"/>
        <w:numPr>
          <w:ilvl w:val="0"/>
          <w:numId w:val="1015"/>
        </w:numPr>
      </w:pPr>
      <w:r>
        <w:t xml:space="preserve">Logs.</w:t>
      </w:r>
    </w:p>
    <w:p>
      <w:r>
        <w:pict>
          <v:rect style="width:0;height:1.5pt" o:hralign="center" o:hrstd="t" o:hr="t"/>
        </w:pict>
      </w:r>
    </w:p>
    <w:bookmarkEnd w:id="38"/>
    <w:bookmarkStart w:id="39" w:name="datos-de-prueba"/>
    <w:p>
      <w:pPr>
        <w:pStyle w:val="Heading1"/>
      </w:pPr>
      <w:r>
        <w:t xml:space="preserve">Datos de Prueba</w:t>
      </w:r>
    </w:p>
    <w:p>
      <w:pPr>
        <w:pStyle w:val="FirstParagraph"/>
      </w:pPr>
      <w:r>
        <w:t xml:space="preserve">Se utilizarán:</w:t>
      </w:r>
    </w:p>
    <w:p>
      <w:pPr>
        <w:pStyle w:val="Compact"/>
        <w:numPr>
          <w:ilvl w:val="0"/>
          <w:numId w:val="1016"/>
        </w:numPr>
      </w:pPr>
      <w:r>
        <w:t xml:space="preserve">Factories.</w:t>
      </w:r>
    </w:p>
    <w:p>
      <w:pPr>
        <w:pStyle w:val="Compact"/>
        <w:numPr>
          <w:ilvl w:val="0"/>
          <w:numId w:val="1016"/>
        </w:numPr>
      </w:pPr>
      <w:r>
        <w:t xml:space="preserve">Builders.</w:t>
      </w:r>
    </w:p>
    <w:p>
      <w:pPr>
        <w:pStyle w:val="Compact"/>
        <w:numPr>
          <w:ilvl w:val="0"/>
          <w:numId w:val="1016"/>
        </w:numPr>
      </w:pPr>
      <w:r>
        <w:t xml:space="preserve">Fixtures.</w:t>
      </w:r>
    </w:p>
    <w:p>
      <w:pPr>
        <w:pStyle w:val="FirstParagraph"/>
      </w:pPr>
      <w:r>
        <w:t xml:space="preserve">Los datos deberán representar:</w:t>
      </w:r>
    </w:p>
    <w:p>
      <w:pPr>
        <w:pStyle w:val="Compact"/>
        <w:numPr>
          <w:ilvl w:val="0"/>
          <w:numId w:val="1017"/>
        </w:numPr>
      </w:pPr>
      <w:r>
        <w:t xml:space="preserve">Diferentes especialistas.</w:t>
      </w:r>
    </w:p>
    <w:p>
      <w:pPr>
        <w:pStyle w:val="Compact"/>
        <w:numPr>
          <w:ilvl w:val="0"/>
          <w:numId w:val="1017"/>
        </w:numPr>
      </w:pPr>
      <w:r>
        <w:t xml:space="preserve">Diferentes tratamientos.</w:t>
      </w:r>
    </w:p>
    <w:p>
      <w:pPr>
        <w:pStyle w:val="Compact"/>
        <w:numPr>
          <w:ilvl w:val="0"/>
          <w:numId w:val="1017"/>
        </w:numPr>
      </w:pPr>
      <w:r>
        <w:t xml:space="preserve">Distintas organizaciones.</w:t>
      </w:r>
    </w:p>
    <w:p>
      <w:r>
        <w:pict>
          <v:rect style="width:0;height:1.5pt" o:hralign="center" o:hrstd="t" o:hr="t"/>
        </w:pict>
      </w:r>
    </w:p>
    <w:bookmarkEnd w:id="39"/>
    <w:bookmarkStart w:id="40" w:name="automatización"/>
    <w:p>
      <w:pPr>
        <w:pStyle w:val="Heading1"/>
      </w:pPr>
      <w:r>
        <w:t xml:space="preserve">Automatización</w:t>
      </w:r>
    </w:p>
    <w:p>
      <w:pPr>
        <w:pStyle w:val="FirstParagraph"/>
      </w:pPr>
      <w:r>
        <w:t xml:space="preserve">Las pruebas deberán ejecutarse:</w:t>
      </w:r>
    </w:p>
    <w:p>
      <w:pPr>
        <w:pStyle w:val="Compact"/>
        <w:numPr>
          <w:ilvl w:val="0"/>
          <w:numId w:val="1018"/>
        </w:numPr>
      </w:pPr>
      <w:r>
        <w:t xml:space="preserve">Antes de cada Pull Request.</w:t>
      </w:r>
    </w:p>
    <w:p>
      <w:pPr>
        <w:pStyle w:val="Compact"/>
        <w:numPr>
          <w:ilvl w:val="0"/>
          <w:numId w:val="1018"/>
        </w:numPr>
      </w:pPr>
      <w:r>
        <w:t xml:space="preserve">Antes de cada despliegue.</w:t>
      </w:r>
    </w:p>
    <w:p>
      <w:pPr>
        <w:pStyle w:val="Compact"/>
        <w:numPr>
          <w:ilvl w:val="0"/>
          <w:numId w:val="1018"/>
        </w:numPr>
      </w:pPr>
      <w:r>
        <w:t xml:space="preserve">En la integración continua.</w:t>
      </w:r>
    </w:p>
    <w:p>
      <w:pPr>
        <w:pStyle w:val="FirstParagraph"/>
      </w:pPr>
      <w:r>
        <w:t xml:space="preserve">Los fallos bloquearán la integración.</w:t>
      </w:r>
    </w:p>
    <w:p>
      <w:r>
        <w:pict>
          <v:rect style="width:0;height:1.5pt" o:hralign="center" o:hrstd="t" o:hr="t"/>
        </w:pict>
      </w:r>
    </w:p>
    <w:bookmarkEnd w:id="40"/>
    <w:bookmarkStart w:id="41" w:name="cobertura-objetivo"/>
    <w:p>
      <w:pPr>
        <w:pStyle w:val="Heading1"/>
      </w:pPr>
      <w:r>
        <w:t xml:space="preserve">Cobertura Objetivo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Cobertura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uso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Máquina de estados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Functions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80 %</w:t>
            </w:r>
          </w:p>
        </w:tc>
      </w:tr>
    </w:tbl>
    <w:p>
      <w:pPr>
        <w:pStyle w:val="BodyText"/>
      </w:pPr>
      <w:r>
        <w:t xml:space="preserve">La máquina de estados requiere cobertura completa por su impacto operativo.</w:t>
      </w:r>
    </w:p>
    <w:p>
      <w:r>
        <w:pict>
          <v:rect style="width:0;height:1.5pt" o:hralign="center" o:hrstd="t" o:hr="t"/>
        </w:pict>
      </w:r>
    </w:p>
    <w:bookmarkEnd w:id="41"/>
    <w:bookmarkStart w:id="42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9"/>
        </w:numPr>
      </w:pPr>
      <w:r>
        <w:t xml:space="preserve">Dobles reservas.</w:t>
      </w:r>
    </w:p>
    <w:p>
      <w:pPr>
        <w:pStyle w:val="Compact"/>
        <w:numPr>
          <w:ilvl w:val="0"/>
          <w:numId w:val="1019"/>
        </w:numPr>
      </w:pPr>
      <w:r>
        <w:t xml:space="preserve">Estados inconsistentes.</w:t>
      </w:r>
    </w:p>
    <w:p>
      <w:pPr>
        <w:pStyle w:val="Compact"/>
        <w:numPr>
          <w:ilvl w:val="0"/>
          <w:numId w:val="1019"/>
        </w:numPr>
      </w:pPr>
      <w:r>
        <w:t xml:space="preserve">Concurrencia no controlada.</w:t>
      </w:r>
    </w:p>
    <w:p>
      <w:pPr>
        <w:pStyle w:val="Compact"/>
        <w:numPr>
          <w:ilvl w:val="0"/>
          <w:numId w:val="1019"/>
        </w:numPr>
      </w:pPr>
      <w:r>
        <w:t xml:space="preserve">Pruebas frágiles.</w:t>
      </w:r>
    </w:p>
    <w:p>
      <w:pPr>
        <w:pStyle w:val="Compact"/>
        <w:numPr>
          <w:ilvl w:val="0"/>
          <w:numId w:val="1019"/>
        </w:numPr>
      </w:pPr>
      <w:r>
        <w:t xml:space="preserve">Falta de cobertura en transiciones críticas.</w:t>
      </w:r>
    </w:p>
    <w:p>
      <w:pPr>
        <w:pStyle w:val="FirstParagraph"/>
      </w:pPr>
      <w:r>
        <w:t xml:space="preserve">Estos riesgos deberán revisarse antes de cada liberación.</w:t>
      </w:r>
    </w:p>
    <w:p>
      <w:r>
        <w:pict>
          <v:rect style="width:0;height:1.5pt" o:hralign="center" o:hrstd="t" o:hr="t"/>
        </w:pict>
      </w:r>
    </w:p>
    <w:bookmarkEnd w:id="42"/>
    <w:bookmarkStart w:id="43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0"/>
        </w:numPr>
      </w:pPr>
      <w:r>
        <w:t xml:space="preserve">Estrategia unitaria definida.</w:t>
      </w:r>
    </w:p>
    <w:p>
      <w:pPr>
        <w:pStyle w:val="Compact"/>
        <w:numPr>
          <w:ilvl w:val="0"/>
          <w:numId w:val="1020"/>
        </w:numPr>
      </w:pPr>
      <w:r>
        <w:t xml:space="preserve">Integración documentada.</w:t>
      </w:r>
    </w:p>
    <w:p>
      <w:pPr>
        <w:pStyle w:val="Compact"/>
        <w:numPr>
          <w:ilvl w:val="0"/>
          <w:numId w:val="1020"/>
        </w:numPr>
      </w:pPr>
      <w:r>
        <w:t xml:space="preserve">Concurrencia cubierta.</w:t>
      </w:r>
    </w:p>
    <w:p>
      <w:pPr>
        <w:pStyle w:val="Compact"/>
        <w:numPr>
          <w:ilvl w:val="0"/>
          <w:numId w:val="1020"/>
        </w:numPr>
      </w:pPr>
      <w:r>
        <w:t xml:space="preserve">Máquina de estados validada.</w:t>
      </w:r>
    </w:p>
    <w:p>
      <w:pPr>
        <w:pStyle w:val="Compact"/>
        <w:numPr>
          <w:ilvl w:val="0"/>
          <w:numId w:val="1020"/>
        </w:numPr>
      </w:pPr>
      <w:r>
        <w:t xml:space="preserve">Seguridad considerada.</w:t>
      </w:r>
    </w:p>
    <w:p>
      <w:pPr>
        <w:pStyle w:val="Compact"/>
        <w:numPr>
          <w:ilvl w:val="0"/>
          <w:numId w:val="1020"/>
        </w:numPr>
      </w:pPr>
      <w:r>
        <w:t xml:space="preserve">Automatización planificada.</w:t>
      </w:r>
    </w:p>
    <w:p>
      <w:pPr>
        <w:pStyle w:val="Compact"/>
        <w:numPr>
          <w:ilvl w:val="0"/>
          <w:numId w:val="1020"/>
        </w:numPr>
      </w:pPr>
      <w:r>
        <w:t xml:space="preserve">Cobertura objetivo definida.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1"/>
        </w:numPr>
      </w:pPr>
      <w:r>
        <w:t xml:space="preserve">APP003_APPOINTMENT_USE_CASES.md</w:t>
      </w:r>
    </w:p>
    <w:p>
      <w:pPr>
        <w:pStyle w:val="Compact"/>
        <w:numPr>
          <w:ilvl w:val="0"/>
          <w:numId w:val="1021"/>
        </w:numPr>
      </w:pPr>
      <w:r>
        <w:t xml:space="preserve">APP003A_APPOINTMENT_STATE_MACHINE.md</w:t>
      </w:r>
    </w:p>
    <w:p>
      <w:pPr>
        <w:pStyle w:val="Compact"/>
        <w:numPr>
          <w:ilvl w:val="0"/>
          <w:numId w:val="1021"/>
        </w:numPr>
      </w:pPr>
      <w:r>
        <w:t xml:space="preserve">APP005_CLOUD_FUNCTIONS_API_SPECIFICATION.md</w:t>
      </w:r>
    </w:p>
    <w:p>
      <w:pPr>
        <w:pStyle w:val="Compact"/>
        <w:numPr>
          <w:ilvl w:val="0"/>
          <w:numId w:val="1021"/>
        </w:numPr>
      </w:pPr>
      <w:r>
        <w:t xml:space="preserve">APP006_FIRESTORE_SECURITY_RULES_SPECIFICATION.md</w:t>
      </w:r>
    </w:p>
    <w:p>
      <w:pPr>
        <w:pStyle w:val="Compact"/>
        <w:numPr>
          <w:ilvl w:val="0"/>
          <w:numId w:val="1021"/>
        </w:numPr>
      </w:pPr>
      <w:r>
        <w:t xml:space="preserve">A009_CONCURRENCY_AND_CONSISTENCY_STRATEGY.md</w:t>
      </w:r>
    </w:p>
    <w:p>
      <w:r>
        <w:pict>
          <v:rect style="width:0;height:1.5pt" o:hralign="center" o:hrstd="t" o:hr="t"/>
        </w:pict>
      </w:r>
    </w:p>
    <w:bookmarkEnd w:id="44"/>
    <w:bookmarkStart w:id="45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estrategia oficial de pruebas del dominio Appointments.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2026-06-30T17:12:54Z</dcterms:created>
  <dcterms:modified xsi:type="dcterms:W3CDTF">2026-06-30T17:12:54Z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